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7071" w14:textId="6BBFA11E" w:rsidR="00555E53" w:rsidRDefault="00685463" w:rsidP="00555E53">
      <w:pPr>
        <w:pStyle w:val="Tytu"/>
        <w:jc w:val="right"/>
        <w:rPr>
          <w:sz w:val="20"/>
          <w:szCs w:val="20"/>
        </w:rPr>
      </w:pPr>
      <w:r w:rsidRPr="00555E53">
        <w:rPr>
          <w:sz w:val="20"/>
          <w:szCs w:val="20"/>
        </w:rPr>
        <w:t xml:space="preserve">Załącznik nr </w:t>
      </w:r>
      <w:r w:rsidR="3CF9E983" w:rsidRPr="00555E53">
        <w:rPr>
          <w:sz w:val="20"/>
          <w:szCs w:val="20"/>
        </w:rPr>
        <w:t>6</w:t>
      </w:r>
      <w:r w:rsidR="00555E53">
        <w:rPr>
          <w:sz w:val="20"/>
          <w:szCs w:val="20"/>
        </w:rPr>
        <w:t xml:space="preserve"> do OPZ</w:t>
      </w:r>
      <w:r w:rsidR="00546765" w:rsidRPr="00555E53">
        <w:rPr>
          <w:sz w:val="20"/>
          <w:szCs w:val="20"/>
        </w:rPr>
        <w:t xml:space="preserve"> </w:t>
      </w:r>
    </w:p>
    <w:p w14:paraId="63B20BB8" w14:textId="77777777" w:rsidR="00555E53" w:rsidRDefault="00555E53" w:rsidP="00555E53">
      <w:pPr>
        <w:pStyle w:val="Tytu"/>
        <w:rPr>
          <w:sz w:val="20"/>
          <w:szCs w:val="20"/>
        </w:rPr>
      </w:pPr>
    </w:p>
    <w:p w14:paraId="6868B77E" w14:textId="77777777" w:rsidR="00555E53" w:rsidRDefault="00555E53" w:rsidP="00555E53">
      <w:pPr>
        <w:pStyle w:val="Tytu"/>
        <w:rPr>
          <w:sz w:val="20"/>
          <w:szCs w:val="20"/>
        </w:rPr>
      </w:pPr>
    </w:p>
    <w:p w14:paraId="001E7B6C" w14:textId="77777777" w:rsidR="00555E53" w:rsidRDefault="00555E53" w:rsidP="00555E53">
      <w:pPr>
        <w:pStyle w:val="Tytu"/>
        <w:rPr>
          <w:sz w:val="20"/>
          <w:szCs w:val="20"/>
        </w:rPr>
      </w:pPr>
    </w:p>
    <w:p w14:paraId="1DCA0F74" w14:textId="77777777" w:rsidR="00555E53" w:rsidRPr="002D1910" w:rsidRDefault="00555E53" w:rsidP="00555E53">
      <w:pPr>
        <w:pStyle w:val="Tytu"/>
        <w:rPr>
          <w:sz w:val="26"/>
          <w:szCs w:val="26"/>
        </w:rPr>
      </w:pPr>
    </w:p>
    <w:p w14:paraId="0DB9D0B0" w14:textId="3D513DE3" w:rsidR="00F41F6D" w:rsidRPr="002D1910" w:rsidRDefault="000C330F" w:rsidP="00555E53">
      <w:pPr>
        <w:pStyle w:val="Tytu"/>
        <w:ind w:left="708" w:firstLine="708"/>
        <w:rPr>
          <w:sz w:val="26"/>
          <w:szCs w:val="26"/>
        </w:rPr>
      </w:pPr>
      <w:r w:rsidRPr="002D1910">
        <w:rPr>
          <w:sz w:val="26"/>
          <w:szCs w:val="26"/>
        </w:rPr>
        <w:t>Wymagania bezpieczeństwa dla systemu interakcji lekowych</w:t>
      </w:r>
    </w:p>
    <w:p w14:paraId="69363AF5" w14:textId="77777777" w:rsidR="00F41F6D" w:rsidRPr="00F41F6D" w:rsidRDefault="00F41F6D" w:rsidP="00F41F6D"/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7767122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296326" w14:textId="1D83EAFD" w:rsidR="00A77058" w:rsidRPr="00DD3BFA" w:rsidRDefault="00A77058">
          <w:pPr>
            <w:pStyle w:val="Nagwekspisutreci"/>
            <w:rPr>
              <w:rFonts w:asciiTheme="minorHAnsi" w:hAnsiTheme="minorHAnsi"/>
            </w:rPr>
          </w:pPr>
          <w:r w:rsidRPr="00DD3BFA">
            <w:rPr>
              <w:rFonts w:asciiTheme="minorHAnsi" w:hAnsiTheme="minorHAnsi"/>
            </w:rPr>
            <w:t>Spis treści</w:t>
          </w:r>
        </w:p>
        <w:p w14:paraId="27F87080" w14:textId="36E15C6C" w:rsidR="00555A5B" w:rsidRDefault="00A77058" w:rsidP="5F7146D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r w:rsidRPr="00DD3BFA">
            <w:fldChar w:fldCharType="begin"/>
          </w:r>
          <w:r>
            <w:instrText>TOC \o "1-3" \z \u \h</w:instrText>
          </w:r>
          <w:r w:rsidRPr="00DD3BFA">
            <w:fldChar w:fldCharType="separate"/>
          </w:r>
          <w:hyperlink w:anchor="_Toc1052099551">
            <w:r w:rsidR="5F7146DE" w:rsidRPr="5F7146DE">
              <w:rPr>
                <w:rStyle w:val="Hipercze"/>
              </w:rPr>
              <w:t>Wymagania regulacyjne</w:t>
            </w:r>
            <w:r>
              <w:tab/>
            </w:r>
            <w:r>
              <w:fldChar w:fldCharType="begin"/>
            </w:r>
            <w:r>
              <w:instrText>PAGEREF _Toc1052099551 \h</w:instrText>
            </w:r>
            <w:r>
              <w:fldChar w:fldCharType="separate"/>
            </w:r>
            <w:r w:rsidR="5F7146DE" w:rsidRPr="5F7146DE">
              <w:rPr>
                <w:rStyle w:val="Hipercze"/>
              </w:rPr>
              <w:t>1</w:t>
            </w:r>
            <w:r>
              <w:fldChar w:fldCharType="end"/>
            </w:r>
          </w:hyperlink>
        </w:p>
        <w:p w14:paraId="01009414" w14:textId="0A57134B" w:rsidR="00555A5B" w:rsidRDefault="5F7146DE" w:rsidP="5F7146D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277697852">
            <w:r w:rsidRPr="5F7146DE">
              <w:rPr>
                <w:rStyle w:val="Hipercze"/>
              </w:rPr>
              <w:t>Wymagania ogólne bezpieczeństwa</w:t>
            </w:r>
            <w:r w:rsidR="00555A5B">
              <w:tab/>
            </w:r>
            <w:r w:rsidR="00555A5B">
              <w:fldChar w:fldCharType="begin"/>
            </w:r>
            <w:r w:rsidR="00555A5B">
              <w:instrText>PAGEREF _Toc1277697852 \h</w:instrText>
            </w:r>
            <w:r w:rsidR="00555A5B">
              <w:fldChar w:fldCharType="separate"/>
            </w:r>
            <w:r w:rsidRPr="5F7146DE">
              <w:rPr>
                <w:rStyle w:val="Hipercze"/>
              </w:rPr>
              <w:t>2</w:t>
            </w:r>
            <w:r w:rsidR="00555A5B">
              <w:fldChar w:fldCharType="end"/>
            </w:r>
          </w:hyperlink>
        </w:p>
        <w:p w14:paraId="0E3D71E0" w14:textId="07F063C7" w:rsidR="00555A5B" w:rsidRDefault="5F7146DE" w:rsidP="5F7146D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785969442">
            <w:r w:rsidRPr="5F7146DE">
              <w:rPr>
                <w:rStyle w:val="Hipercze"/>
              </w:rPr>
              <w:t>Wymagania bezpieczeństwa dotyczące architektury</w:t>
            </w:r>
            <w:r w:rsidR="00555A5B">
              <w:tab/>
            </w:r>
            <w:r w:rsidR="00555A5B">
              <w:fldChar w:fldCharType="begin"/>
            </w:r>
            <w:r w:rsidR="00555A5B">
              <w:instrText>PAGEREF _Toc785969442 \h</w:instrText>
            </w:r>
            <w:r w:rsidR="00555A5B">
              <w:fldChar w:fldCharType="separate"/>
            </w:r>
            <w:r w:rsidRPr="5F7146DE">
              <w:rPr>
                <w:rStyle w:val="Hipercze"/>
              </w:rPr>
              <w:t>3</w:t>
            </w:r>
            <w:r w:rsidR="00555A5B">
              <w:fldChar w:fldCharType="end"/>
            </w:r>
          </w:hyperlink>
        </w:p>
        <w:p w14:paraId="6646511A" w14:textId="0CCA27D2" w:rsidR="00555A5B" w:rsidRDefault="5F7146DE" w:rsidP="5F7146D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954122389">
            <w:r w:rsidRPr="5F7146DE">
              <w:rPr>
                <w:rStyle w:val="Hipercze"/>
              </w:rPr>
              <w:t>Wymagania bezpieczeństwa w zakresie infrastruktury</w:t>
            </w:r>
            <w:r w:rsidR="00555A5B">
              <w:tab/>
            </w:r>
            <w:r w:rsidR="00555A5B">
              <w:fldChar w:fldCharType="begin"/>
            </w:r>
            <w:r w:rsidR="00555A5B">
              <w:instrText>PAGEREF _Toc1954122389 \h</w:instrText>
            </w:r>
            <w:r w:rsidR="00555A5B">
              <w:fldChar w:fldCharType="separate"/>
            </w:r>
            <w:r w:rsidRPr="5F7146DE">
              <w:rPr>
                <w:rStyle w:val="Hipercze"/>
              </w:rPr>
              <w:t>4</w:t>
            </w:r>
            <w:r w:rsidR="00555A5B">
              <w:fldChar w:fldCharType="end"/>
            </w:r>
          </w:hyperlink>
        </w:p>
        <w:p w14:paraId="32A236AA" w14:textId="1000CC76" w:rsidR="00555A5B" w:rsidRDefault="5F7146DE" w:rsidP="5F7146D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198900585">
            <w:r w:rsidRPr="5F7146DE">
              <w:rPr>
                <w:rStyle w:val="Hipercze"/>
              </w:rPr>
              <w:t>Wymagania dotyczące monitoringu i logowania</w:t>
            </w:r>
            <w:r w:rsidR="00555A5B">
              <w:tab/>
            </w:r>
            <w:r w:rsidR="00555A5B">
              <w:fldChar w:fldCharType="begin"/>
            </w:r>
            <w:r w:rsidR="00555A5B">
              <w:instrText>PAGEREF _Toc1198900585 \h</w:instrText>
            </w:r>
            <w:r w:rsidR="00555A5B">
              <w:fldChar w:fldCharType="separate"/>
            </w:r>
            <w:r w:rsidRPr="5F7146DE">
              <w:rPr>
                <w:rStyle w:val="Hipercze"/>
              </w:rPr>
              <w:t>5</w:t>
            </w:r>
            <w:r w:rsidR="00555A5B">
              <w:fldChar w:fldCharType="end"/>
            </w:r>
          </w:hyperlink>
        </w:p>
        <w:p w14:paraId="1417DC3F" w14:textId="6891E5EB" w:rsidR="00555A5B" w:rsidRDefault="5F7146DE" w:rsidP="5F7146D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509859998">
            <w:r w:rsidRPr="5F7146DE">
              <w:rPr>
                <w:rStyle w:val="Hipercze"/>
              </w:rPr>
              <w:t>Wymagania dotyczące procesu uwierzytelniania i dostępu</w:t>
            </w:r>
            <w:r w:rsidR="00555A5B">
              <w:tab/>
            </w:r>
            <w:r w:rsidR="00555A5B">
              <w:fldChar w:fldCharType="begin"/>
            </w:r>
            <w:r w:rsidR="00555A5B">
              <w:instrText>PAGEREF _Toc1509859998 \h</w:instrText>
            </w:r>
            <w:r w:rsidR="00555A5B">
              <w:fldChar w:fldCharType="separate"/>
            </w:r>
            <w:r w:rsidRPr="5F7146DE">
              <w:rPr>
                <w:rStyle w:val="Hipercze"/>
              </w:rPr>
              <w:t>6</w:t>
            </w:r>
            <w:r w:rsidR="00555A5B">
              <w:fldChar w:fldCharType="end"/>
            </w:r>
          </w:hyperlink>
        </w:p>
        <w:p w14:paraId="7269111C" w14:textId="116CFBD3" w:rsidR="00555A5B" w:rsidRDefault="5F7146DE" w:rsidP="5F7146D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316807930">
            <w:r w:rsidRPr="5F7146DE">
              <w:rPr>
                <w:rStyle w:val="Hipercze"/>
              </w:rPr>
              <w:t>Wymagania dotyczące procesu uruchomienia i weryfikacji Systemu</w:t>
            </w:r>
            <w:r w:rsidR="00555A5B">
              <w:tab/>
            </w:r>
            <w:r w:rsidR="00555A5B">
              <w:fldChar w:fldCharType="begin"/>
            </w:r>
            <w:r w:rsidR="00555A5B">
              <w:instrText>PAGEREF _Toc1316807930 \h</w:instrText>
            </w:r>
            <w:r w:rsidR="00555A5B">
              <w:fldChar w:fldCharType="separate"/>
            </w:r>
            <w:r w:rsidRPr="5F7146DE">
              <w:rPr>
                <w:rStyle w:val="Hipercze"/>
              </w:rPr>
              <w:t>6</w:t>
            </w:r>
            <w:r w:rsidR="00555A5B">
              <w:fldChar w:fldCharType="end"/>
            </w:r>
          </w:hyperlink>
        </w:p>
        <w:p w14:paraId="43C2502A" w14:textId="46C9600C" w:rsidR="00555A5B" w:rsidRDefault="5F7146DE" w:rsidP="5F7146D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408426040">
            <w:r w:rsidRPr="5F7146DE">
              <w:rPr>
                <w:rStyle w:val="Hipercze"/>
              </w:rPr>
              <w:t>Wymagania dotyczące obsługi incydentów i ciągłości działania</w:t>
            </w:r>
            <w:r w:rsidR="00555A5B">
              <w:tab/>
            </w:r>
            <w:r w:rsidR="00555A5B">
              <w:fldChar w:fldCharType="begin"/>
            </w:r>
            <w:r w:rsidR="00555A5B">
              <w:instrText>PAGEREF _Toc408426040 \h</w:instrText>
            </w:r>
            <w:r w:rsidR="00555A5B">
              <w:fldChar w:fldCharType="separate"/>
            </w:r>
            <w:r w:rsidRPr="5F7146DE">
              <w:rPr>
                <w:rStyle w:val="Hipercze"/>
              </w:rPr>
              <w:t>7</w:t>
            </w:r>
            <w:r w:rsidR="00555A5B">
              <w:fldChar w:fldCharType="end"/>
            </w:r>
          </w:hyperlink>
        </w:p>
        <w:p w14:paraId="108A31CE" w14:textId="4AEF6437" w:rsidR="00555A5B" w:rsidRDefault="5F7146DE" w:rsidP="5F7146D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792038407">
            <w:r w:rsidRPr="5F7146DE">
              <w:rPr>
                <w:rStyle w:val="Hipercze"/>
              </w:rPr>
              <w:t>Wymagania dotyczące zarządzania zmianą i utrzymania bezpieczeństwa</w:t>
            </w:r>
            <w:r w:rsidR="00555A5B">
              <w:tab/>
            </w:r>
            <w:r w:rsidR="00555A5B">
              <w:fldChar w:fldCharType="begin"/>
            </w:r>
            <w:r w:rsidR="00555A5B">
              <w:instrText>PAGEREF _Toc1792038407 \h</w:instrText>
            </w:r>
            <w:r w:rsidR="00555A5B">
              <w:fldChar w:fldCharType="separate"/>
            </w:r>
            <w:r w:rsidRPr="5F7146DE">
              <w:rPr>
                <w:rStyle w:val="Hipercze"/>
              </w:rPr>
              <w:t>8</w:t>
            </w:r>
            <w:r w:rsidR="00555A5B">
              <w:fldChar w:fldCharType="end"/>
            </w:r>
          </w:hyperlink>
        </w:p>
        <w:p w14:paraId="68CD9E11" w14:textId="20A55772" w:rsidR="00A77058" w:rsidRPr="00DD3BFA" w:rsidRDefault="00A77058">
          <w:r w:rsidRPr="00DD3BFA">
            <w:rPr>
              <w:b/>
              <w:bCs/>
            </w:rPr>
            <w:fldChar w:fldCharType="end"/>
          </w:r>
        </w:p>
      </w:sdtContent>
    </w:sdt>
    <w:p w14:paraId="368232C2" w14:textId="2DC531D6" w:rsidR="006924DB" w:rsidRDefault="006924DB">
      <w:r>
        <w:br w:type="page"/>
      </w:r>
    </w:p>
    <w:p w14:paraId="6B6DB3DF" w14:textId="28E2E054" w:rsidR="00685463" w:rsidRPr="00DD3BFA" w:rsidRDefault="00685463" w:rsidP="5F7146DE">
      <w:pPr>
        <w:pStyle w:val="Nagwek1"/>
        <w:rPr>
          <w:rFonts w:asciiTheme="minorHAnsi" w:hAnsiTheme="minorHAnsi"/>
        </w:rPr>
      </w:pPr>
      <w:bookmarkStart w:id="0" w:name="_Toc1052099551"/>
      <w:r w:rsidRPr="5F7146DE">
        <w:rPr>
          <w:rFonts w:asciiTheme="minorHAnsi" w:hAnsiTheme="minorHAnsi"/>
        </w:rPr>
        <w:lastRenderedPageBreak/>
        <w:t>Wymagania regulacyjne</w:t>
      </w:r>
      <w:bookmarkEnd w:id="0"/>
    </w:p>
    <w:p w14:paraId="122B1552" w14:textId="77777777" w:rsidR="00062D45" w:rsidRPr="00DD3BFA" w:rsidRDefault="00062D45" w:rsidP="00062D45"/>
    <w:tbl>
      <w:tblPr>
        <w:tblStyle w:val="Tabelasiatki4akcent51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6306F1" w:rsidRPr="00DD3BFA" w14:paraId="198B5625" w14:textId="77777777" w:rsidTr="5F714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14:paraId="0FE4E0BB" w14:textId="61E4837B" w:rsidR="006306F1" w:rsidRPr="00DD3BFA" w:rsidRDefault="006306F1" w:rsidP="000A1AF6">
            <w:r w:rsidRPr="00DD3BFA">
              <w:t>Kod wymagania</w:t>
            </w:r>
          </w:p>
        </w:tc>
        <w:tc>
          <w:tcPr>
            <w:tcW w:w="3986" w:type="pct"/>
          </w:tcPr>
          <w:p w14:paraId="5A8E20C0" w14:textId="3EEF1D50" w:rsidR="006306F1" w:rsidRPr="00DD3BFA" w:rsidRDefault="006306F1" w:rsidP="000A1A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t>Opis wymagania</w:t>
            </w:r>
          </w:p>
        </w:tc>
      </w:tr>
      <w:tr w:rsidR="00595EF2" w:rsidRPr="00DD3BFA" w14:paraId="0044CE5C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14:paraId="1E6F1620" w14:textId="6E11EA4A" w:rsidR="00595EF2" w:rsidRPr="00DD3BFA" w:rsidRDefault="00595EF2" w:rsidP="00595EF2">
            <w:pPr>
              <w:rPr>
                <w:b w:val="0"/>
                <w:bCs w:val="0"/>
              </w:rPr>
            </w:pPr>
            <w:r>
              <w:t>INT-B-REG-01</w:t>
            </w:r>
          </w:p>
        </w:tc>
        <w:tc>
          <w:tcPr>
            <w:tcW w:w="3986" w:type="pct"/>
            <w:hideMark/>
          </w:tcPr>
          <w:p w14:paraId="5D938AE8" w14:textId="3F2D53D9" w:rsidR="00595EF2" w:rsidRPr="00DD3BFA" w:rsidRDefault="00595EF2" w:rsidP="0059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zapewnić zgodność oferowanego rozwiązania z przepisami o ochronie danych osobowych, w szczególności z RODO, w zakresie adekwatnym do charakteru przetwarzania realizowanego w ramach usługi.</w:t>
            </w:r>
          </w:p>
        </w:tc>
      </w:tr>
      <w:tr w:rsidR="00595EF2" w:rsidRPr="00DD3BFA" w14:paraId="4DCDC91E" w14:textId="77777777" w:rsidTr="5F714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14:paraId="6AAD5E5C" w14:textId="328D1F03" w:rsidR="00595EF2" w:rsidRPr="00DD3BFA" w:rsidRDefault="00595EF2" w:rsidP="00595EF2">
            <w:pPr>
              <w:rPr>
                <w:b w:val="0"/>
                <w:bCs w:val="0"/>
              </w:rPr>
            </w:pPr>
            <w:r>
              <w:t>INT-B-REG-02</w:t>
            </w:r>
          </w:p>
        </w:tc>
        <w:tc>
          <w:tcPr>
            <w:tcW w:w="3986" w:type="pct"/>
            <w:hideMark/>
          </w:tcPr>
          <w:p w14:paraId="1809DF72" w14:textId="2032AAD8" w:rsidR="00595EF2" w:rsidRPr="00823D87" w:rsidRDefault="5ABF8370" w:rsidP="00823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Przed Uruchomieniem Systemu Wykonawca musi dostarczyć Zamawiającemu informacje niezbędne do przeprowadzenia i aktualizacji DPIA</w:t>
            </w:r>
            <w:r w:rsidR="00595EF2">
              <w:t>, w szczególności opis operacji przetwarzania, zakres danych, role stron, przepływy danych, okresy retencji, środki bezpieczeństwa oraz analizę ryzyka dla praw i wolności osób, których dane dotyczą.</w:t>
            </w:r>
          </w:p>
        </w:tc>
      </w:tr>
      <w:tr w:rsidR="00595EF2" w:rsidRPr="00DD3BFA" w14:paraId="3C4FD5B0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14:paraId="4BA15F43" w14:textId="2F28B9FF" w:rsidR="00595EF2" w:rsidRPr="00DD3BFA" w:rsidRDefault="00595EF2" w:rsidP="00595EF2">
            <w:pPr>
              <w:rPr>
                <w:b w:val="0"/>
                <w:bCs w:val="0"/>
              </w:rPr>
            </w:pPr>
            <w:r>
              <w:t>INT-B-REG-03</w:t>
            </w:r>
          </w:p>
        </w:tc>
        <w:tc>
          <w:tcPr>
            <w:tcW w:w="3986" w:type="pct"/>
            <w:hideMark/>
          </w:tcPr>
          <w:p w14:paraId="08D05B6B" w14:textId="2FA2CA9B" w:rsidR="00595EF2" w:rsidRPr="00DD3BFA" w:rsidRDefault="00595EF2" w:rsidP="0059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posiadać certyfikat ISO 27001 lub równoważny dokument potwierdzający funkcjonowanie systemu zarządzania bezpieczeństwem informacji adekwatnego do zakresu świadczonej usługi. Dokument potwierdzający spełnienie wymagania musi zostać przedstawiony wraz z ofertą albo na wezwanie Zamawiającego.</w:t>
            </w:r>
          </w:p>
        </w:tc>
      </w:tr>
      <w:tr w:rsidR="00595EF2" w:rsidRPr="00DD3BFA" w14:paraId="2BCF9D2F" w14:textId="77777777" w:rsidTr="5F714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14:paraId="7A9E3A6D" w14:textId="1C2CD798" w:rsidR="00595EF2" w:rsidRPr="00DD3BFA" w:rsidRDefault="00595EF2" w:rsidP="00595EF2">
            <w:pPr>
              <w:rPr>
                <w:b w:val="0"/>
                <w:bCs w:val="0"/>
              </w:rPr>
            </w:pPr>
            <w:r>
              <w:t>INT-B-REG-04</w:t>
            </w:r>
          </w:p>
        </w:tc>
        <w:tc>
          <w:tcPr>
            <w:tcW w:w="3986" w:type="pct"/>
            <w:hideMark/>
          </w:tcPr>
          <w:p w14:paraId="2334633B" w14:textId="45158792" w:rsidR="00595EF2" w:rsidRPr="00DD3BFA" w:rsidRDefault="00595EF2" w:rsidP="0059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Wykonawca musi zapewnić zgodność Systemu z minimalnymi wymaganiami techniczno-organizacyjnymi wynikającymi z Polityki Bezpieczeństwa Informacji dla wykonawców CeZ oraz z pozostałych dokumentów bezpieczeństwa wskazanych przez Zamawiającego</w:t>
            </w:r>
            <w:r w:rsidR="001C752F">
              <w:t xml:space="preserve"> w tym postępowaniu zakupowym</w:t>
            </w:r>
            <w:r>
              <w:t>.</w:t>
            </w:r>
          </w:p>
        </w:tc>
      </w:tr>
      <w:tr w:rsidR="00595EF2" w:rsidRPr="00DD3BFA" w14:paraId="731FB4AA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14:paraId="5854573C" w14:textId="551C6D0D" w:rsidR="00595EF2" w:rsidRPr="00DD3BFA" w:rsidRDefault="00595EF2" w:rsidP="00595EF2">
            <w:pPr>
              <w:rPr>
                <w:b w:val="0"/>
                <w:bCs w:val="0"/>
              </w:rPr>
            </w:pPr>
            <w:r>
              <w:t>INT-B-REG-05</w:t>
            </w:r>
          </w:p>
        </w:tc>
        <w:tc>
          <w:tcPr>
            <w:tcW w:w="3986" w:type="pct"/>
            <w:hideMark/>
          </w:tcPr>
          <w:p w14:paraId="03D08F8D" w14:textId="48C266E0" w:rsidR="00595EF2" w:rsidRPr="00DD3BFA" w:rsidRDefault="00595EF2" w:rsidP="00595E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utrzymywać zgodność Systemu z wymaganiami prawnymi, regulacyjnymi i organizacyjnymi mającymi zastosowanie do oferowanego rozwiązania przez cały okres obowiązywania umowy.</w:t>
            </w:r>
          </w:p>
        </w:tc>
      </w:tr>
      <w:tr w:rsidR="00595EF2" w:rsidRPr="00DD3BFA" w14:paraId="4232FF3A" w14:textId="77777777" w:rsidTr="5F714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14:paraId="4C87BEC2" w14:textId="1EEC42D8" w:rsidR="00595EF2" w:rsidRPr="00DD3BFA" w:rsidRDefault="00595EF2" w:rsidP="00595EF2">
            <w:pPr>
              <w:spacing w:after="160" w:line="259" w:lineRule="auto"/>
            </w:pPr>
            <w:r>
              <w:t>INT-B-REG-06</w:t>
            </w:r>
          </w:p>
        </w:tc>
        <w:tc>
          <w:tcPr>
            <w:tcW w:w="3986" w:type="pct"/>
            <w:hideMark/>
          </w:tcPr>
          <w:p w14:paraId="0EADF23E" w14:textId="6E3AAF2D" w:rsidR="00595EF2" w:rsidRPr="00DD3BFA" w:rsidRDefault="00595EF2" w:rsidP="00595EF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Jeżeli oferowane rozwiązanie wykorzystuje komponenty AI lub mechanizmy uczenia maszynowego, Wykonawca musi wskazać ich zakres, rolę i wpływ na bezpieczeństwo oraz zgodność prawną rozwiązania. </w:t>
            </w:r>
            <w:r w:rsidR="350689DD">
              <w:t>Wymagania szczegółowe dla takich komponentów podlegają uzgodnieniu przed Uruchomieniem Systemu.</w:t>
            </w:r>
          </w:p>
        </w:tc>
      </w:tr>
    </w:tbl>
    <w:p w14:paraId="71E796D5" w14:textId="77777777" w:rsidR="00685463" w:rsidRPr="00DD3BFA" w:rsidRDefault="00685463"/>
    <w:p w14:paraId="454C5445" w14:textId="36022CE8" w:rsidR="005A244B" w:rsidRPr="00DD3BFA" w:rsidRDefault="000451F0" w:rsidP="5F7146DE">
      <w:pPr>
        <w:pStyle w:val="Nagwek1"/>
        <w:rPr>
          <w:rFonts w:asciiTheme="minorHAnsi" w:hAnsiTheme="minorHAnsi"/>
        </w:rPr>
      </w:pPr>
      <w:bookmarkStart w:id="1" w:name="_Toc1277697852"/>
      <w:r w:rsidRPr="5F7146DE">
        <w:rPr>
          <w:rFonts w:asciiTheme="minorHAnsi" w:hAnsiTheme="minorHAnsi"/>
        </w:rPr>
        <w:t>Wymagania ogólne bezpieczeństwa</w:t>
      </w:r>
      <w:bookmarkEnd w:id="1"/>
    </w:p>
    <w:p w14:paraId="4000120A" w14:textId="77777777" w:rsidR="00685463" w:rsidRPr="00DD3BFA" w:rsidRDefault="00685463"/>
    <w:tbl>
      <w:tblPr>
        <w:tblStyle w:val="Tabelasiatki4akcent51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546765" w:rsidRPr="00DD3BFA" w14:paraId="44BBCC5A" w14:textId="77777777" w:rsidTr="00DD3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10D0D970" w14:textId="3C159F93" w:rsidR="00546765" w:rsidRPr="00DD3BFA" w:rsidRDefault="00DD3BFA" w:rsidP="00685463">
            <w:pPr>
              <w:spacing w:after="160" w:line="259" w:lineRule="auto"/>
              <w:rPr>
                <w:b w:val="0"/>
                <w:bCs w:val="0"/>
              </w:rPr>
            </w:pPr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513" w:type="dxa"/>
            <w:hideMark/>
          </w:tcPr>
          <w:p w14:paraId="2018AD2A" w14:textId="77777777" w:rsidR="00546765" w:rsidRPr="00DD3BFA" w:rsidRDefault="00546765" w:rsidP="0068546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D3BFA">
              <w:t>Wymaganie</w:t>
            </w:r>
          </w:p>
        </w:tc>
      </w:tr>
      <w:tr w:rsidR="00293BE7" w:rsidRPr="00DD3BFA" w14:paraId="23EC5F92" w14:textId="77777777" w:rsidTr="00DD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1A75F86A" w14:textId="4EE01E2C" w:rsidR="00293BE7" w:rsidRPr="00DD3BFA" w:rsidRDefault="00293BE7" w:rsidP="00293BE7">
            <w:pPr>
              <w:spacing w:after="160" w:line="259" w:lineRule="auto"/>
            </w:pPr>
            <w:r>
              <w:lastRenderedPageBreak/>
              <w:t>INT-B-O-01</w:t>
            </w:r>
          </w:p>
        </w:tc>
        <w:tc>
          <w:tcPr>
            <w:tcW w:w="7513" w:type="dxa"/>
            <w:hideMark/>
          </w:tcPr>
          <w:p w14:paraId="1CDA06A6" w14:textId="18DB39F1" w:rsidR="00293BE7" w:rsidRPr="00DD3BFA" w:rsidRDefault="00293BE7" w:rsidP="00293B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System musi być projektowany i utrzymywany zgodnie z zasadą </w:t>
            </w:r>
            <w:proofErr w:type="spellStart"/>
            <w:r>
              <w:t>security</w:t>
            </w:r>
            <w:proofErr w:type="spellEnd"/>
            <w:r>
              <w:t xml:space="preserve"> by design oraz </w:t>
            </w:r>
            <w:proofErr w:type="spellStart"/>
            <w:r>
              <w:t>security</w:t>
            </w:r>
            <w:proofErr w:type="spellEnd"/>
            <w:r>
              <w:t xml:space="preserve"> by </w:t>
            </w:r>
            <w:proofErr w:type="spellStart"/>
            <w:r>
              <w:t>default</w:t>
            </w:r>
            <w:proofErr w:type="spellEnd"/>
            <w:r>
              <w:t>.</w:t>
            </w:r>
          </w:p>
        </w:tc>
      </w:tr>
      <w:tr w:rsidR="00293BE7" w:rsidRPr="00DD3BFA" w14:paraId="39DD58E5" w14:textId="77777777" w:rsidTr="00DD3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26445F07" w14:textId="2D4A8AE6" w:rsidR="00293BE7" w:rsidRPr="00DD3BFA" w:rsidRDefault="00293BE7" w:rsidP="00293BE7">
            <w:pPr>
              <w:spacing w:after="160" w:line="259" w:lineRule="auto"/>
            </w:pPr>
            <w:r>
              <w:t>INT-B-O-02</w:t>
            </w:r>
          </w:p>
        </w:tc>
        <w:tc>
          <w:tcPr>
            <w:tcW w:w="7513" w:type="dxa"/>
            <w:hideMark/>
          </w:tcPr>
          <w:p w14:paraId="6606A74E" w14:textId="0C64D644" w:rsidR="00293BE7" w:rsidRPr="00DD3BFA" w:rsidRDefault="00293BE7" w:rsidP="00293B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nie może posiadać niezaadresowanych podatności sklasyfikowanych jako Krytyczne lub Wysokie w odniesieniu do komponentów wchodzących w skład Systemu, a poziom bezpieczeństwa aplikacyjnego musi pozostawać zgodny co najmniej z OWASP ASVS v.5 poziom L1 w zakresie adekwatnym do architektury rozwiązania.</w:t>
            </w:r>
          </w:p>
        </w:tc>
      </w:tr>
      <w:tr w:rsidR="00293BE7" w:rsidRPr="00DD3BFA" w14:paraId="7CA0A004" w14:textId="77777777" w:rsidTr="00DD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78B1657A" w14:textId="137CAEEB" w:rsidR="00293BE7" w:rsidRPr="00DD3BFA" w:rsidRDefault="00293BE7" w:rsidP="00293BE7">
            <w:pPr>
              <w:spacing w:after="160" w:line="259" w:lineRule="auto"/>
            </w:pPr>
            <w:r>
              <w:t>INT-B-O-03</w:t>
            </w:r>
          </w:p>
        </w:tc>
        <w:tc>
          <w:tcPr>
            <w:tcW w:w="7513" w:type="dxa"/>
            <w:hideMark/>
          </w:tcPr>
          <w:p w14:paraId="2EDC68E1" w14:textId="47802A67" w:rsidR="00293BE7" w:rsidRPr="00DD3BFA" w:rsidRDefault="00293BE7" w:rsidP="00293B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prowadzić ewidencję komponentów wchodzących w skład Systemu w postaci SBOM oraz zarządzać podatnościami tych komponentów w sposób ciągły przez cały okres obowiązywania umowy.</w:t>
            </w:r>
          </w:p>
        </w:tc>
      </w:tr>
      <w:tr w:rsidR="00293BE7" w:rsidRPr="00DD3BFA" w14:paraId="369E822F" w14:textId="77777777" w:rsidTr="00DD3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044FAF" w14:textId="79F50CED" w:rsidR="00293BE7" w:rsidRDefault="00293BE7" w:rsidP="00293BE7">
            <w:r>
              <w:t>INT-B-O-04</w:t>
            </w:r>
          </w:p>
        </w:tc>
        <w:tc>
          <w:tcPr>
            <w:tcW w:w="7513" w:type="dxa"/>
          </w:tcPr>
          <w:p w14:paraId="7C71D8FE" w14:textId="48FDE7B8" w:rsidR="00293BE7" w:rsidRDefault="00293BE7" w:rsidP="00293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Wszystkie połączenia pomiędzy Systemem a systemami Zamawiającego oraz pomiędzy komponentami Systemu muszą być szyfrowane z wykorzystaniem aktualnych i bezpiecznych protokołów kryptograficznych, nie gorszych niż TLS 1.3, o ile dany kanał komunikacyjny wspiera taki standard.</w:t>
            </w:r>
          </w:p>
        </w:tc>
      </w:tr>
      <w:tr w:rsidR="00293BE7" w:rsidRPr="00DD3BFA" w14:paraId="6F40B6C3" w14:textId="77777777" w:rsidTr="00DD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E59CF6" w14:textId="20B054DF" w:rsidR="00293BE7" w:rsidRDefault="00293BE7" w:rsidP="00293BE7">
            <w:r>
              <w:t>INT-B-O-05</w:t>
            </w:r>
          </w:p>
        </w:tc>
        <w:tc>
          <w:tcPr>
            <w:tcW w:w="7513" w:type="dxa"/>
          </w:tcPr>
          <w:p w14:paraId="5BC3527F" w14:textId="006103EC" w:rsidR="00293BE7" w:rsidRDefault="00293BE7" w:rsidP="00293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Wykonawca nie może wykorzystywać przekazywanych </w:t>
            </w:r>
            <w:r w:rsidR="001C752F">
              <w:t xml:space="preserve">danych </w:t>
            </w:r>
            <w:r>
              <w:t>w celach innych niż realizacja żądania, zapewnienie bezpieczeństwa, rozliczalności, diagnostyki incydentów oraz realizacja obowiązków prawnych i umownych.</w:t>
            </w:r>
          </w:p>
        </w:tc>
      </w:tr>
      <w:tr w:rsidR="00293BE7" w:rsidRPr="00DD3BFA" w14:paraId="3FEE39BB" w14:textId="77777777" w:rsidTr="00DD3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8910661" w14:textId="31297FCB" w:rsidR="00293BE7" w:rsidRDefault="00293BE7" w:rsidP="00293BE7">
            <w:r>
              <w:t>INT-B-O-06</w:t>
            </w:r>
          </w:p>
        </w:tc>
        <w:tc>
          <w:tcPr>
            <w:tcW w:w="7513" w:type="dxa"/>
          </w:tcPr>
          <w:p w14:paraId="6EAEB8A3" w14:textId="201865D1" w:rsidR="00293BE7" w:rsidRDefault="00293BE7" w:rsidP="00293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musi przetwarzać dane wyłącznie w zakresie niezbędnym do realizacji żądania i nie może przechowywać danych medycznych ani danych pacjenta po zakończeniu przetwarzania, z wyjątkiem minimalnych danych technicznych niezbędnych do zapewnienia bezpieczeństwa, diagnostyki, rozliczalności i obsługi incydentów.</w:t>
            </w:r>
          </w:p>
        </w:tc>
      </w:tr>
      <w:tr w:rsidR="00293BE7" w:rsidRPr="00DD3BFA" w14:paraId="35EF4456" w14:textId="77777777" w:rsidTr="00DD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9F6DF07" w14:textId="371D592E" w:rsidR="00293BE7" w:rsidRDefault="00293BE7" w:rsidP="00293BE7">
            <w:r>
              <w:t>INT-B-O-07</w:t>
            </w:r>
          </w:p>
        </w:tc>
        <w:tc>
          <w:tcPr>
            <w:tcW w:w="7513" w:type="dxa"/>
          </w:tcPr>
          <w:p w14:paraId="1ED6EA82" w14:textId="4837E31C" w:rsidR="00293BE7" w:rsidRDefault="00293BE7" w:rsidP="00293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Jeżeli Wykonawca dostarcza interfejs graficzny lub panel administracyjny, interfejs ten musi spełniać wymagania dostępności cyfrowej zgodnie z OPZ oraz być odporny na typowe podatności klienta webowego</w:t>
            </w:r>
            <w:r w:rsidR="001C752F">
              <w:t xml:space="preserve"> (OWASP TOP 10)</w:t>
            </w:r>
            <w:r>
              <w:t>.</w:t>
            </w:r>
          </w:p>
        </w:tc>
      </w:tr>
      <w:tr w:rsidR="00293BE7" w:rsidRPr="00DD3BFA" w14:paraId="1D40122D" w14:textId="77777777" w:rsidTr="00DD3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A9674DF" w14:textId="3E05F72E" w:rsidR="00293BE7" w:rsidRDefault="00293BE7" w:rsidP="00293BE7">
            <w:r>
              <w:t>INT-B-O-08</w:t>
            </w:r>
          </w:p>
        </w:tc>
        <w:tc>
          <w:tcPr>
            <w:tcW w:w="7513" w:type="dxa"/>
          </w:tcPr>
          <w:p w14:paraId="590E8639" w14:textId="05E86759" w:rsidR="00293BE7" w:rsidRDefault="00293BE7" w:rsidP="00293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musi zapewniać integralność wyników przekazywanych przez API oraz umożliwiać ich powiązanie z konkretnym wywołaniem, wersją usługi i czasem przetwarzania.</w:t>
            </w:r>
          </w:p>
        </w:tc>
      </w:tr>
    </w:tbl>
    <w:p w14:paraId="12D7C0C6" w14:textId="77777777" w:rsidR="00685463" w:rsidRPr="00DD3BFA" w:rsidRDefault="00685463"/>
    <w:p w14:paraId="37A39D81" w14:textId="1C0D7DA6" w:rsidR="005A7FF1" w:rsidRPr="00DD3BFA" w:rsidRDefault="005A7FF1" w:rsidP="5F7146DE">
      <w:pPr>
        <w:pStyle w:val="Nagwek1"/>
        <w:rPr>
          <w:rFonts w:asciiTheme="minorHAnsi" w:hAnsiTheme="minorHAnsi"/>
        </w:rPr>
      </w:pPr>
      <w:bookmarkStart w:id="2" w:name="_Toc785969442"/>
      <w:r w:rsidRPr="5F7146DE">
        <w:rPr>
          <w:rFonts w:asciiTheme="minorHAnsi" w:hAnsiTheme="minorHAnsi"/>
        </w:rPr>
        <w:t>Wymagania</w:t>
      </w:r>
      <w:r w:rsidR="001D1CF7" w:rsidRPr="5F7146DE">
        <w:rPr>
          <w:rFonts w:asciiTheme="minorHAnsi" w:hAnsiTheme="minorHAnsi"/>
        </w:rPr>
        <w:t xml:space="preserve"> bezpieczeństwa </w:t>
      </w:r>
      <w:r w:rsidRPr="5F7146DE">
        <w:rPr>
          <w:rFonts w:asciiTheme="minorHAnsi" w:hAnsiTheme="minorHAnsi"/>
        </w:rPr>
        <w:t>dotyczące architektury</w:t>
      </w:r>
      <w:bookmarkEnd w:id="2"/>
    </w:p>
    <w:p w14:paraId="351303BA" w14:textId="37EE54F0" w:rsidR="001D1CF7" w:rsidRPr="00DD3BFA" w:rsidRDefault="001D1CF7" w:rsidP="001D1CF7">
      <w:r w:rsidRPr="00DD3BFA">
        <w:t xml:space="preserve">Niezależne od modelu oferowanej usługi </w:t>
      </w:r>
    </w:p>
    <w:tbl>
      <w:tblPr>
        <w:tblStyle w:val="Tabelasiatki4akcent51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D3BFA" w14:paraId="64CC5C0A" w14:textId="77777777" w:rsidTr="5F714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FA6D1B" w14:textId="10D3E543" w:rsidR="00DD3BFA" w:rsidRDefault="00DD3BFA" w:rsidP="00DD3BFA"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366" w:type="dxa"/>
          </w:tcPr>
          <w:p w14:paraId="10388ED6" w14:textId="466CDEE5" w:rsidR="00DD3BFA" w:rsidRDefault="00DD3BFA" w:rsidP="00DD3B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rPr>
                <w:rFonts w:eastAsia="Aptos" w:cs="Aptos"/>
              </w:rPr>
              <w:t>Opis wymagania</w:t>
            </w:r>
          </w:p>
        </w:tc>
      </w:tr>
      <w:tr w:rsidR="00110747" w14:paraId="68DE35EC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F3E399" w14:textId="33BA6376" w:rsidR="00110747" w:rsidRDefault="00110747" w:rsidP="00110747">
            <w:r>
              <w:t>INT-B-A-01</w:t>
            </w:r>
          </w:p>
        </w:tc>
        <w:tc>
          <w:tcPr>
            <w:tcW w:w="7366" w:type="dxa"/>
          </w:tcPr>
          <w:p w14:paraId="3D6F10A4" w14:textId="001B71BE" w:rsidR="00110747" w:rsidRDefault="00110747" w:rsidP="00110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zapewnić</w:t>
            </w:r>
            <w:r w:rsidR="001C752F">
              <w:t xml:space="preserve"> fizyczną,</w:t>
            </w:r>
            <w:r>
              <w:t xml:space="preserve"> logiczną i organizacyjną izolację danych, konfiguracji, logów i uprawnień Zamawiającego od innych klientów.</w:t>
            </w:r>
          </w:p>
        </w:tc>
      </w:tr>
      <w:tr w:rsidR="00110747" w14:paraId="5BE1B269" w14:textId="77777777" w:rsidTr="5F714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FC7907A" w14:textId="5EF3F808" w:rsidR="00110747" w:rsidRDefault="00110747" w:rsidP="00110747">
            <w:r>
              <w:lastRenderedPageBreak/>
              <w:t>INT-B-A-02</w:t>
            </w:r>
          </w:p>
        </w:tc>
        <w:tc>
          <w:tcPr>
            <w:tcW w:w="7366" w:type="dxa"/>
          </w:tcPr>
          <w:p w14:paraId="15FE67D2" w14:textId="3CD35578" w:rsidR="00110747" w:rsidRDefault="00110747" w:rsidP="00110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Architektura Systemu musi wspierać wysoką dostępność oraz odporność na awarie adekwatne do wymagań SLA i krytyczności usługi określonej w dokumentacji zamówienia.</w:t>
            </w:r>
          </w:p>
        </w:tc>
      </w:tr>
      <w:tr w:rsidR="00110747" w14:paraId="0F2807BE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67FBF6B" w14:textId="0DBDB5C7" w:rsidR="00110747" w:rsidRDefault="00110747" w:rsidP="00110747">
            <w:r>
              <w:t>INT-B-A-03</w:t>
            </w:r>
          </w:p>
        </w:tc>
        <w:tc>
          <w:tcPr>
            <w:tcW w:w="7366" w:type="dxa"/>
          </w:tcPr>
          <w:p w14:paraId="4DDF6B66" w14:textId="41F35E26" w:rsidR="00110747" w:rsidRDefault="00110747" w:rsidP="00110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musi umożliwiać bezpieczne odtworzenie usługi po awarii w czasie i zakresie uzgodnionym z Zamawiającym, wraz z udokumentowaną procedurą odtworzenia.</w:t>
            </w:r>
          </w:p>
        </w:tc>
      </w:tr>
      <w:tr w:rsidR="00110747" w14:paraId="6F14B031" w14:textId="77777777" w:rsidTr="5F714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49844B6" w14:textId="07B831AE" w:rsidR="00110747" w:rsidRDefault="00110747" w:rsidP="00110747">
            <w:r>
              <w:t>INT-B-A-04</w:t>
            </w:r>
          </w:p>
        </w:tc>
        <w:tc>
          <w:tcPr>
            <w:tcW w:w="7366" w:type="dxa"/>
          </w:tcPr>
          <w:p w14:paraId="2090D3A9" w14:textId="0641D373" w:rsidR="00110747" w:rsidRDefault="3746D870" w:rsidP="00110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Wykonawca musi opisać </w:t>
            </w:r>
            <w:r w:rsidR="001C752F">
              <w:t>A</w:t>
            </w:r>
            <w:r>
              <w:t xml:space="preserve">rchitekturę </w:t>
            </w:r>
            <w:r w:rsidR="001C752F">
              <w:t>B</w:t>
            </w:r>
            <w:r>
              <w:t>ezpieczeństwa rozwiązania, w tym granice zaufania, komponenty, przepływy danych, miejsca logowania, miejsca przechowywania danych technicznych oraz mechanizmy kontroli dostępu.</w:t>
            </w:r>
            <w:r w:rsidR="001C752F">
              <w:t xml:space="preserve"> </w:t>
            </w:r>
            <w:r w:rsidR="4664CB87">
              <w:t>Opis Architektury Bezpieczeństwa musi być dostarczony przed Uruchomieniem Systemu.</w:t>
            </w:r>
          </w:p>
        </w:tc>
      </w:tr>
      <w:tr w:rsidR="00110747" w14:paraId="5E1C3509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7711AC1" w14:textId="7B2B8D35" w:rsidR="00110747" w:rsidRDefault="00110747" w:rsidP="00110747">
            <w:r>
              <w:t>INT-B-A-05</w:t>
            </w:r>
          </w:p>
        </w:tc>
        <w:tc>
          <w:tcPr>
            <w:tcW w:w="7366" w:type="dxa"/>
          </w:tcPr>
          <w:p w14:paraId="491C4F54" w14:textId="50D51C85" w:rsidR="00110747" w:rsidRDefault="00110747" w:rsidP="00110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Jeżeli System wykorzystuje komponenty stron trzecich lub usługi chmurowe podwykonawców, Wykonawca musi wskazać ich rolę w architekturze, zakres przetwarzania oraz środki ograniczające ryzyko zależności od dostawców zewnętrznych.</w:t>
            </w:r>
          </w:p>
        </w:tc>
      </w:tr>
    </w:tbl>
    <w:p w14:paraId="5759E519" w14:textId="77777777" w:rsidR="005A7FF1" w:rsidRDefault="005A7FF1"/>
    <w:p w14:paraId="66151878" w14:textId="7E5AC6C4" w:rsidR="008A01F8" w:rsidRDefault="008A01F8" w:rsidP="5F7146DE">
      <w:pPr>
        <w:pStyle w:val="Nagwek1"/>
        <w:rPr>
          <w:rFonts w:asciiTheme="minorHAnsi" w:hAnsiTheme="minorHAnsi"/>
        </w:rPr>
      </w:pPr>
      <w:bookmarkStart w:id="3" w:name="_Toc1954122389"/>
      <w:r w:rsidRPr="5F7146DE">
        <w:rPr>
          <w:rFonts w:asciiTheme="minorHAnsi" w:hAnsiTheme="minorHAnsi"/>
        </w:rPr>
        <w:t xml:space="preserve">Wymagania </w:t>
      </w:r>
      <w:r w:rsidR="00030800" w:rsidRPr="5F7146DE">
        <w:rPr>
          <w:rFonts w:asciiTheme="minorHAnsi" w:hAnsiTheme="minorHAnsi"/>
        </w:rPr>
        <w:t xml:space="preserve">bezpieczeństwa </w:t>
      </w:r>
      <w:r w:rsidRPr="5F7146DE">
        <w:rPr>
          <w:rFonts w:asciiTheme="minorHAnsi" w:hAnsiTheme="minorHAnsi"/>
        </w:rPr>
        <w:t>w zakresie infrastruktury</w:t>
      </w:r>
      <w:bookmarkEnd w:id="3"/>
      <w:r w:rsidRPr="5F7146DE">
        <w:rPr>
          <w:rFonts w:asciiTheme="minorHAnsi" w:hAnsiTheme="minorHAnsi"/>
        </w:rPr>
        <w:t xml:space="preserve"> </w:t>
      </w:r>
    </w:p>
    <w:p w14:paraId="3DA77B77" w14:textId="77777777" w:rsidR="006924DB" w:rsidRPr="006924DB" w:rsidRDefault="006924DB" w:rsidP="006924DB"/>
    <w:tbl>
      <w:tblPr>
        <w:tblStyle w:val="Tabelasiatki4akcent51"/>
        <w:tblW w:w="9493" w:type="dxa"/>
        <w:tblLayout w:type="fixed"/>
        <w:tblLook w:val="04A0" w:firstRow="1" w:lastRow="0" w:firstColumn="1" w:lastColumn="0" w:noHBand="0" w:noVBand="1"/>
      </w:tblPr>
      <w:tblGrid>
        <w:gridCol w:w="1726"/>
        <w:gridCol w:w="7767"/>
      </w:tblGrid>
      <w:tr w:rsidR="008A01F8" w:rsidRPr="00DD3BFA" w14:paraId="50EBD506" w14:textId="77777777" w:rsidTr="5F714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1BEDEA51" w14:textId="77777777" w:rsidR="008A01F8" w:rsidRPr="00DD3BFA" w:rsidRDefault="008A01F8" w:rsidP="000A1AF6">
            <w:pPr>
              <w:jc w:val="center"/>
            </w:pPr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767" w:type="dxa"/>
          </w:tcPr>
          <w:p w14:paraId="1142F634" w14:textId="77777777" w:rsidR="008A01F8" w:rsidRPr="00DD3BFA" w:rsidRDefault="008A01F8" w:rsidP="000A1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rPr>
                <w:rFonts w:eastAsia="Aptos" w:cs="Aptos"/>
              </w:rPr>
              <w:t>Opis wymagania</w:t>
            </w:r>
          </w:p>
        </w:tc>
      </w:tr>
      <w:tr w:rsidR="00402541" w:rsidRPr="00DD3BFA" w14:paraId="36F8EC36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67D09C14" w14:textId="2F646C3D" w:rsidR="00402541" w:rsidRPr="00DD3BFA" w:rsidRDefault="00402541" w:rsidP="00402541">
            <w:pPr>
              <w:jc w:val="both"/>
              <w:rPr>
                <w:rFonts w:eastAsia="Aptos" w:cs="Aptos"/>
                <w:color w:val="000000" w:themeColor="text1"/>
              </w:rPr>
            </w:pPr>
            <w:r>
              <w:t>INT-B-I-01</w:t>
            </w:r>
          </w:p>
        </w:tc>
        <w:tc>
          <w:tcPr>
            <w:tcW w:w="7767" w:type="dxa"/>
          </w:tcPr>
          <w:p w14:paraId="490098F6" w14:textId="5E8A6C52" w:rsidR="00402541" w:rsidRPr="00DD3BFA" w:rsidRDefault="1DDE8D8C" w:rsidP="004025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>
              <w:t xml:space="preserve">W przypadku utrzymywania Systemu w chmurze infrastruktura powinna spełniać wymagania bezpieczeństwa adekwatne do charakteru przetwarzania oraz modelu świadczenia usługi, </w:t>
            </w:r>
            <w:r w:rsidR="3F9C87B8">
              <w:t>zgodnie z wymaganiami Zamawiającego uzgodnionymi przed Uruchomieniem Systemu.</w:t>
            </w:r>
          </w:p>
        </w:tc>
      </w:tr>
      <w:tr w:rsidR="00402541" w:rsidRPr="00DD3BFA" w14:paraId="0A3599BE" w14:textId="77777777" w:rsidTr="5F7146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4D1E93C4" w14:textId="4557B643" w:rsidR="00402541" w:rsidRDefault="00402541" w:rsidP="00402541">
            <w:pPr>
              <w:jc w:val="both"/>
            </w:pPr>
            <w:r>
              <w:t>INT-B-I-02</w:t>
            </w:r>
          </w:p>
        </w:tc>
        <w:tc>
          <w:tcPr>
            <w:tcW w:w="7767" w:type="dxa"/>
          </w:tcPr>
          <w:p w14:paraId="29179ED8" w14:textId="50F7F092" w:rsidR="00402541" w:rsidRDefault="00402541" w:rsidP="00402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Wykonawca musi zapewnić aktualność i wsparcie producenta dla systemów operacyjnych, platform uruchomieniowych, baz danych, bibliotek i pozostałych komponentów infrastrukturalnych wykorzystywanych do świadczenia usługi.</w:t>
            </w:r>
          </w:p>
        </w:tc>
      </w:tr>
      <w:tr w:rsidR="00402541" w:rsidRPr="00DD3BFA" w14:paraId="27F45694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199596DA" w14:textId="63AA3A70" w:rsidR="00402541" w:rsidRDefault="00402541" w:rsidP="00402541">
            <w:pPr>
              <w:jc w:val="both"/>
            </w:pPr>
            <w:r>
              <w:t>INT-B-I-03</w:t>
            </w:r>
          </w:p>
        </w:tc>
        <w:tc>
          <w:tcPr>
            <w:tcW w:w="7767" w:type="dxa"/>
          </w:tcPr>
          <w:p w14:paraId="1AC8E48B" w14:textId="06CE2100" w:rsidR="00402541" w:rsidRDefault="00402541" w:rsidP="004025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Środowiska deweloperskie, testowe i produkcyjne muszą być rozdzielone organizacyjnie i technicznie. </w:t>
            </w:r>
          </w:p>
        </w:tc>
      </w:tr>
      <w:tr w:rsidR="00402541" w:rsidRPr="00DD3BFA" w14:paraId="4A74ED5E" w14:textId="77777777" w:rsidTr="5F7146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2D9B2543" w14:textId="02C31295" w:rsidR="00402541" w:rsidRDefault="00402541" w:rsidP="00402541">
            <w:pPr>
              <w:jc w:val="both"/>
            </w:pPr>
            <w:r>
              <w:t>INT-B-I-04</w:t>
            </w:r>
          </w:p>
        </w:tc>
        <w:tc>
          <w:tcPr>
            <w:tcW w:w="7767" w:type="dxa"/>
          </w:tcPr>
          <w:p w14:paraId="33F14871" w14:textId="10AC9308" w:rsidR="00402541" w:rsidRDefault="00402541" w:rsidP="00402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 testowe muszą być zabezpieczone adekwatnie do ich klasyfikacji. Wykorzystanie danych testowych musi być ograniczone do osób upoważnionych i podlegać rejestrowaniu.</w:t>
            </w:r>
          </w:p>
        </w:tc>
      </w:tr>
      <w:tr w:rsidR="00402541" w:rsidRPr="00DD3BFA" w14:paraId="2E81BAF9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042A97C8" w14:textId="41EEB999" w:rsidR="00402541" w:rsidRDefault="00402541" w:rsidP="00402541">
            <w:pPr>
              <w:jc w:val="both"/>
            </w:pPr>
            <w:r>
              <w:t>INT-B-I-05</w:t>
            </w:r>
          </w:p>
        </w:tc>
        <w:tc>
          <w:tcPr>
            <w:tcW w:w="7767" w:type="dxa"/>
          </w:tcPr>
          <w:p w14:paraId="710D83AF" w14:textId="7E5305EF" w:rsidR="00402541" w:rsidRDefault="00402541" w:rsidP="004025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Kopie zapasowe, jeżeli są wykonywane, muszą być zabezpieczone przed nieuprawnionym dostępem, modyfikacją i utratą oraz objęte polityką retencji adekwatną do rodzaju przechowywanych danych.</w:t>
            </w:r>
          </w:p>
        </w:tc>
      </w:tr>
      <w:tr w:rsidR="00402541" w:rsidRPr="00DD3BFA" w14:paraId="2CFE7650" w14:textId="77777777" w:rsidTr="5F7146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62E33354" w14:textId="390D99C7" w:rsidR="00402541" w:rsidRDefault="00402541" w:rsidP="00402541">
            <w:pPr>
              <w:jc w:val="both"/>
            </w:pPr>
            <w:r>
              <w:lastRenderedPageBreak/>
              <w:t>INT-B-I-06</w:t>
            </w:r>
          </w:p>
        </w:tc>
        <w:tc>
          <w:tcPr>
            <w:tcW w:w="7767" w:type="dxa"/>
          </w:tcPr>
          <w:p w14:paraId="413518A0" w14:textId="5753FEB8" w:rsidR="00402541" w:rsidRDefault="00402541" w:rsidP="004025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Dostęp administracyjny do środowisk wykorzystywanych do świadczenia usługi musi być ograniczony do osób upoważnionych i realizowany z użyciem bezpiecznych mechanizmów uwierzytelniania i rozliczalności</w:t>
            </w:r>
            <w:r w:rsidR="001C752F">
              <w:t xml:space="preserve"> typu PAM</w:t>
            </w:r>
            <w:r>
              <w:t>.</w:t>
            </w:r>
          </w:p>
        </w:tc>
      </w:tr>
    </w:tbl>
    <w:p w14:paraId="3B69F278" w14:textId="5B2BA099" w:rsidR="00821E56" w:rsidRPr="00DD3BFA" w:rsidRDefault="00556F3E" w:rsidP="5F7146DE">
      <w:pPr>
        <w:pStyle w:val="Nagwek1"/>
        <w:rPr>
          <w:rFonts w:asciiTheme="minorHAnsi" w:hAnsiTheme="minorHAnsi"/>
        </w:rPr>
      </w:pPr>
      <w:bookmarkStart w:id="4" w:name="_Toc1198900585"/>
      <w:r w:rsidRPr="5F7146DE">
        <w:rPr>
          <w:rFonts w:asciiTheme="minorHAnsi" w:hAnsiTheme="minorHAnsi"/>
        </w:rPr>
        <w:t>Wymagania dotyczące monitoringu i logowania</w:t>
      </w:r>
      <w:bookmarkEnd w:id="4"/>
    </w:p>
    <w:tbl>
      <w:tblPr>
        <w:tblStyle w:val="Tabelasiatki4akcent51"/>
        <w:tblW w:w="9493" w:type="dxa"/>
        <w:tblLayout w:type="fixed"/>
        <w:tblLook w:val="04A0" w:firstRow="1" w:lastRow="0" w:firstColumn="1" w:lastColumn="0" w:noHBand="0" w:noVBand="1"/>
      </w:tblPr>
      <w:tblGrid>
        <w:gridCol w:w="1726"/>
        <w:gridCol w:w="7767"/>
      </w:tblGrid>
      <w:tr w:rsidR="00556F3E" w:rsidRPr="00DD3BFA" w14:paraId="4F2A4B26" w14:textId="77777777" w:rsidTr="5F714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7C7DD528" w14:textId="77777777" w:rsidR="00556F3E" w:rsidRPr="00DD3BFA" w:rsidRDefault="00556F3E" w:rsidP="00E302B1">
            <w:pPr>
              <w:jc w:val="center"/>
            </w:pPr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767" w:type="dxa"/>
          </w:tcPr>
          <w:p w14:paraId="02674763" w14:textId="77777777" w:rsidR="00556F3E" w:rsidRPr="00DD3BFA" w:rsidRDefault="00556F3E" w:rsidP="00E302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rPr>
                <w:rFonts w:eastAsia="Aptos" w:cs="Aptos"/>
              </w:rPr>
              <w:t>Opis wymagania</w:t>
            </w:r>
          </w:p>
        </w:tc>
      </w:tr>
      <w:tr w:rsidR="000F02BD" w:rsidRPr="00DD3BFA" w14:paraId="4397C8F6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2491D4C3" w14:textId="392F9ECF" w:rsidR="000F02BD" w:rsidRPr="00DD3BFA" w:rsidRDefault="000F02BD" w:rsidP="000F02BD">
            <w:pPr>
              <w:jc w:val="both"/>
              <w:rPr>
                <w:rFonts w:eastAsia="Aptos" w:cs="Aptos"/>
                <w:color w:val="000000" w:themeColor="text1"/>
              </w:rPr>
            </w:pPr>
            <w:r>
              <w:t>INT-B-L-01</w:t>
            </w:r>
          </w:p>
        </w:tc>
        <w:tc>
          <w:tcPr>
            <w:tcW w:w="7767" w:type="dxa"/>
          </w:tcPr>
          <w:p w14:paraId="099C1329" w14:textId="6AFC5B01" w:rsidR="000F02BD" w:rsidRPr="00DD3BFA" w:rsidRDefault="000F02BD" w:rsidP="000F02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>
              <w:t>System musi rejestrować zdarzenia istotne z punktu widzenia bezpieczeństwa, dostępności i rozliczalności, w szczególności wywołania API, błędy przetwarzania, zdarzenia administracyjne, zmiany konfiguracji oraz próby nieuprawnionego dostępu.</w:t>
            </w:r>
          </w:p>
        </w:tc>
      </w:tr>
      <w:tr w:rsidR="000F02BD" w14:paraId="0B1B4A6A" w14:textId="77777777" w:rsidTr="5F7146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310560A2" w14:textId="140B6E04" w:rsidR="000F02BD" w:rsidRDefault="000F02BD" w:rsidP="000F02BD">
            <w:pPr>
              <w:jc w:val="both"/>
            </w:pPr>
            <w:r>
              <w:t>INT-B-L-02</w:t>
            </w:r>
          </w:p>
        </w:tc>
        <w:tc>
          <w:tcPr>
            <w:tcW w:w="7767" w:type="dxa"/>
          </w:tcPr>
          <w:p w14:paraId="3658E378" w14:textId="28E0E619" w:rsidR="000F02BD" w:rsidRDefault="000F02BD" w:rsidP="000F02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Zakres logowanych danych musi być ograniczony do minimum niezbędnego do celów technicznych i bezpieczeństwa. Dane osobowe i dane medyczne nie mogą być utrwalane w logach w postaci jawnej, chyba że jest to bezwzględnie konieczne do obsługi incydentu i zostało odpowiednio zabezpieczone.</w:t>
            </w:r>
          </w:p>
        </w:tc>
      </w:tr>
      <w:tr w:rsidR="000F02BD" w14:paraId="083604A5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622906C2" w14:textId="1B5CDF66" w:rsidR="000F02BD" w:rsidRDefault="000F02BD" w:rsidP="000F02BD">
            <w:pPr>
              <w:jc w:val="both"/>
            </w:pPr>
            <w:r>
              <w:t>INT-B-L-03</w:t>
            </w:r>
          </w:p>
        </w:tc>
        <w:tc>
          <w:tcPr>
            <w:tcW w:w="7767" w:type="dxa"/>
          </w:tcPr>
          <w:p w14:paraId="5AF51BBD" w14:textId="54F2FB09" w:rsidR="000F02BD" w:rsidRDefault="000F02BD" w:rsidP="000F02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Logi związane z </w:t>
            </w:r>
            <w:proofErr w:type="spellStart"/>
            <w:r>
              <w:t>wywołaniami</w:t>
            </w:r>
            <w:proofErr w:type="spellEnd"/>
            <w:r>
              <w:t xml:space="preserve"> API są przechowywane przez okres nie dłuższy niż 90 dni, chyba że dłuższy okres wynika z obowiązku prawnego albo z uzasadnionego incydentu bezpieczeństwa; szczegółowe okresy retencji mogą zostać doprecyzowane w umowie.</w:t>
            </w:r>
          </w:p>
        </w:tc>
      </w:tr>
      <w:tr w:rsidR="000F02BD" w14:paraId="3472B787" w14:textId="77777777" w:rsidTr="5F7146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0DC3AD18" w14:textId="2FF77343" w:rsidR="000F02BD" w:rsidRDefault="000F02BD" w:rsidP="000F02BD">
            <w:pPr>
              <w:jc w:val="both"/>
            </w:pPr>
            <w:r>
              <w:t>INT-B-L-04</w:t>
            </w:r>
          </w:p>
        </w:tc>
        <w:tc>
          <w:tcPr>
            <w:tcW w:w="7767" w:type="dxa"/>
          </w:tcPr>
          <w:p w14:paraId="26D42A97" w14:textId="430D942D" w:rsidR="000F02BD" w:rsidRDefault="000F02BD" w:rsidP="000F02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 muszą być chronione przed nieuprawnionym dostępem, modyfikacją i usunięciem oraz udostępniane Zamawiającemu na zasadach określonych w umowie i dokumentacji technicznej.</w:t>
            </w:r>
          </w:p>
        </w:tc>
      </w:tr>
      <w:tr w:rsidR="000F02BD" w14:paraId="0BEAADF8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1D935567" w14:textId="4520BA9E" w:rsidR="000F02BD" w:rsidRDefault="000F02BD" w:rsidP="000F02BD">
            <w:pPr>
              <w:jc w:val="both"/>
            </w:pPr>
            <w:r>
              <w:t>INT-B-L-05</w:t>
            </w:r>
          </w:p>
        </w:tc>
        <w:tc>
          <w:tcPr>
            <w:tcW w:w="7767" w:type="dxa"/>
          </w:tcPr>
          <w:p w14:paraId="38400ACA" w14:textId="13A409BB" w:rsidR="000F02BD" w:rsidRDefault="000F02BD" w:rsidP="000F02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opisać w dokumentacji technicznej zakres logowanych danych, sposób ich zabezpieczenia, miejsce przechowywania, okres retencji oraz zasady udostępniania logów Zamawiającemu.</w:t>
            </w:r>
          </w:p>
        </w:tc>
      </w:tr>
      <w:tr w:rsidR="000F02BD" w14:paraId="289604D9" w14:textId="77777777" w:rsidTr="5F7146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14:paraId="6AAB87D1" w14:textId="1E44AF3B" w:rsidR="000F02BD" w:rsidRDefault="000F02BD" w:rsidP="000F02BD">
            <w:pPr>
              <w:jc w:val="both"/>
            </w:pPr>
            <w:r>
              <w:t>INT-B-L-06</w:t>
            </w:r>
          </w:p>
        </w:tc>
        <w:tc>
          <w:tcPr>
            <w:tcW w:w="7767" w:type="dxa"/>
          </w:tcPr>
          <w:p w14:paraId="51864F1E" w14:textId="566DAA07" w:rsidR="000F02BD" w:rsidRDefault="7A342968" w:rsidP="000F02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System powinien umożliwiać eksport uzgodnionych metadanych technicznych i bezpieczeństwa do narzędzi monitoringu lub SIEM Zamawiającego, </w:t>
            </w:r>
            <w:r w:rsidR="63DE6AC1">
              <w:t>jeżeli taki obowiązek zostanie wskazany w Umowie, OPZ albo uzgodnieniach dokonanych przed Uruchomieniem Systemu.</w:t>
            </w:r>
          </w:p>
        </w:tc>
      </w:tr>
    </w:tbl>
    <w:p w14:paraId="72AA2F2D" w14:textId="77777777" w:rsidR="008A01F8" w:rsidRDefault="008A01F8"/>
    <w:p w14:paraId="63C86AAC" w14:textId="77777777" w:rsidR="00821E56" w:rsidRDefault="00821E56"/>
    <w:p w14:paraId="1A5046E0" w14:textId="77777777" w:rsidR="00821E56" w:rsidRPr="00DD3BFA" w:rsidRDefault="00821E56"/>
    <w:p w14:paraId="0FFAA38C" w14:textId="06BF446C" w:rsidR="00A77058" w:rsidRPr="00751017" w:rsidRDefault="00751017" w:rsidP="00A77058">
      <w:pPr>
        <w:pStyle w:val="Nagwek1"/>
      </w:pPr>
      <w:bookmarkStart w:id="5" w:name="_Toc1509859998"/>
      <w:r>
        <w:lastRenderedPageBreak/>
        <w:t>Wymagania dotyczące procesu uwierzytelniania i dostępu</w:t>
      </w:r>
      <w:bookmarkEnd w:id="5"/>
    </w:p>
    <w:tbl>
      <w:tblPr>
        <w:tblStyle w:val="Tabelasiatki4akcent51"/>
        <w:tblW w:w="8925" w:type="dxa"/>
        <w:tblLook w:val="04A0" w:firstRow="1" w:lastRow="0" w:firstColumn="1" w:lastColumn="0" w:noHBand="0" w:noVBand="1"/>
      </w:tblPr>
      <w:tblGrid>
        <w:gridCol w:w="1838"/>
        <w:gridCol w:w="7087"/>
      </w:tblGrid>
      <w:tr w:rsidR="00A77058" w:rsidRPr="00DD3BFA" w14:paraId="03CB93AB" w14:textId="77777777" w:rsidTr="5F714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A089D61" w14:textId="3E86CDF2" w:rsidR="00A77058" w:rsidRPr="00DD3BFA" w:rsidRDefault="00DD3BFA" w:rsidP="000A1AF6">
            <w:pPr>
              <w:spacing w:after="160" w:line="259" w:lineRule="auto"/>
            </w:pPr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087" w:type="dxa"/>
            <w:hideMark/>
          </w:tcPr>
          <w:p w14:paraId="278A682F" w14:textId="77777777" w:rsidR="00A77058" w:rsidRPr="00DD3BFA" w:rsidRDefault="00A77058" w:rsidP="000A1A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t>Wymaganie</w:t>
            </w:r>
          </w:p>
        </w:tc>
      </w:tr>
      <w:tr w:rsidR="00EC5F55" w:rsidRPr="00DD3BFA" w14:paraId="1D480144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4B31C62" w14:textId="5023390F" w:rsidR="00EC5F55" w:rsidRPr="00DD3BFA" w:rsidRDefault="00EC5F55" w:rsidP="00EC5F55">
            <w:pPr>
              <w:spacing w:after="160" w:line="259" w:lineRule="auto"/>
            </w:pPr>
            <w:r>
              <w:t>INT-B-S-01</w:t>
            </w:r>
          </w:p>
        </w:tc>
        <w:tc>
          <w:tcPr>
            <w:tcW w:w="7087" w:type="dxa"/>
            <w:hideMark/>
          </w:tcPr>
          <w:p w14:paraId="7DBED6EB" w14:textId="22FAE80E" w:rsidR="00EC5F55" w:rsidRPr="00E86580" w:rsidRDefault="00EC5F55" w:rsidP="00EC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Dostęp do funkcji Systemu musi być kontrolowany na podstawie ról i uprawnień zgodnie z zasadą najmniejszych uprawnień.</w:t>
            </w:r>
          </w:p>
        </w:tc>
      </w:tr>
      <w:tr w:rsidR="00EC5F55" w:rsidRPr="00DD3BFA" w14:paraId="5D602924" w14:textId="77777777" w:rsidTr="5F714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E6545F9" w14:textId="6FC79653" w:rsidR="00EC5F55" w:rsidRPr="00DD3BFA" w:rsidRDefault="00EC5F55" w:rsidP="00EC5F55">
            <w:pPr>
              <w:spacing w:after="160" w:line="259" w:lineRule="auto"/>
            </w:pPr>
            <w:r>
              <w:t>INT-B-S-02</w:t>
            </w:r>
          </w:p>
        </w:tc>
        <w:tc>
          <w:tcPr>
            <w:tcW w:w="7087" w:type="dxa"/>
            <w:hideMark/>
          </w:tcPr>
          <w:p w14:paraId="3E3A4B1B" w14:textId="3F76C14F" w:rsidR="00EC5F55" w:rsidRPr="00DD3BFA" w:rsidRDefault="00EC5F55" w:rsidP="00EC5F5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musi umożliwiać zarządzanie uprawnieniami do kont administracyjnych, technicznych i serwisowych oraz prowadzić rozliczalność działań wykonywanych z użyciem tych kont.</w:t>
            </w:r>
          </w:p>
        </w:tc>
      </w:tr>
      <w:tr w:rsidR="00EC5F55" w:rsidRPr="00DD3BFA" w14:paraId="2772B7A1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D173E37" w14:textId="1C27E1FD" w:rsidR="00EC5F55" w:rsidRPr="00DD3BFA" w:rsidRDefault="00EC5F55" w:rsidP="00EC5F55">
            <w:pPr>
              <w:spacing w:after="160" w:line="259" w:lineRule="auto"/>
            </w:pPr>
            <w:r>
              <w:t>INT-B-S-03</w:t>
            </w:r>
          </w:p>
        </w:tc>
        <w:tc>
          <w:tcPr>
            <w:tcW w:w="7087" w:type="dxa"/>
            <w:hideMark/>
          </w:tcPr>
          <w:p w14:paraId="3101A70F" w14:textId="64AACBC8" w:rsidR="00EC5F55" w:rsidRPr="00DD3BFA" w:rsidRDefault="10434770" w:rsidP="00EC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Szczegółowy model uwierzytelniania oraz autoryzacji wywołań API, w tym wykorzystanie kluczy, certyfikatów, tokenów lub innych mechanizmów, zostanie uzgodniony przed Uruchomieniem Systemu.</w:t>
            </w:r>
          </w:p>
        </w:tc>
      </w:tr>
      <w:tr w:rsidR="00EC5F55" w:rsidRPr="00DD3BFA" w14:paraId="7743795E" w14:textId="77777777" w:rsidTr="5F714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01227C0" w14:textId="7CB50767" w:rsidR="00EC5F55" w:rsidRPr="00DD3BFA" w:rsidRDefault="00EC5F55" w:rsidP="00EC5F55">
            <w:pPr>
              <w:rPr>
                <w:rFonts w:eastAsia="Aptos" w:cs="Aptos"/>
                <w:color w:val="000000" w:themeColor="text1"/>
                <w:lang w:val="en-GB"/>
              </w:rPr>
            </w:pPr>
            <w:r>
              <w:t>INT-B-S-04</w:t>
            </w:r>
          </w:p>
        </w:tc>
        <w:tc>
          <w:tcPr>
            <w:tcW w:w="7087" w:type="dxa"/>
          </w:tcPr>
          <w:p w14:paraId="138BDA54" w14:textId="749FAA55" w:rsidR="00EC5F55" w:rsidRPr="00DD3BFA" w:rsidRDefault="00EC5F55" w:rsidP="00EC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Sekrety, klucze, hasła techniczne i inne dane uwierzytelniające muszą być przechowywane oraz rotowane w sposób bezpieczny, z wykorzystaniem mechanizmów </w:t>
            </w:r>
            <w:proofErr w:type="spellStart"/>
            <w:r>
              <w:t>secret</w:t>
            </w:r>
            <w:proofErr w:type="spellEnd"/>
            <w:r>
              <w:t xml:space="preserve"> management adekwatnych do architektury rozwiązania.</w:t>
            </w:r>
          </w:p>
        </w:tc>
      </w:tr>
      <w:tr w:rsidR="00EC5F55" w:rsidRPr="00DD3BFA" w14:paraId="0A4B006A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293F578" w14:textId="0CEBBF3D" w:rsidR="00EC5F55" w:rsidRPr="00DD3BFA" w:rsidRDefault="00EC5F55" w:rsidP="00EC5F55">
            <w:pPr>
              <w:rPr>
                <w:rFonts w:eastAsia="Aptos" w:cs="Aptos"/>
                <w:color w:val="000000" w:themeColor="text1"/>
                <w:lang w:val="en-GB"/>
              </w:rPr>
            </w:pPr>
            <w:r>
              <w:t>INT-B-S-05</w:t>
            </w:r>
          </w:p>
        </w:tc>
        <w:tc>
          <w:tcPr>
            <w:tcW w:w="7087" w:type="dxa"/>
          </w:tcPr>
          <w:p w14:paraId="313CF335" w14:textId="63FA5B4A" w:rsidR="00EC5F55" w:rsidRPr="00DD3BFA" w:rsidRDefault="00EC5F55" w:rsidP="00EC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Dostęp personelu Wykonawcy do środowisk oraz danych Zamawiającego musi być ograniczony czasowo i zakresowo oraz podlegać zatwierdzaniu, przeglądom i odebraniu po ustaniu potrzeby biznesowej.</w:t>
            </w:r>
          </w:p>
        </w:tc>
      </w:tr>
    </w:tbl>
    <w:p w14:paraId="518C78FD" w14:textId="0E955131" w:rsidR="00487F67" w:rsidRPr="00DD3BFA" w:rsidRDefault="6DA612DD" w:rsidP="5F7146DE">
      <w:pPr>
        <w:pStyle w:val="Nagwek1"/>
        <w:rPr>
          <w:rFonts w:asciiTheme="minorHAnsi" w:hAnsiTheme="minorHAnsi"/>
        </w:rPr>
      </w:pPr>
      <w:bookmarkStart w:id="6" w:name="_Toc1316807930"/>
      <w:r w:rsidRPr="5F7146DE">
        <w:rPr>
          <w:rFonts w:asciiTheme="minorHAnsi" w:hAnsiTheme="minorHAnsi"/>
        </w:rPr>
        <w:t>Wymagania dotyczące procesu uruchomienia i weryfikacji Systemu</w:t>
      </w:r>
      <w:bookmarkEnd w:id="6"/>
    </w:p>
    <w:tbl>
      <w:tblPr>
        <w:tblStyle w:val="Tabelasiatki4akcent51"/>
        <w:tblW w:w="9067" w:type="dxa"/>
        <w:tblLayout w:type="fixed"/>
        <w:tblLook w:val="04A0" w:firstRow="1" w:lastRow="0" w:firstColumn="1" w:lastColumn="0" w:noHBand="0" w:noVBand="1"/>
      </w:tblPr>
      <w:tblGrid>
        <w:gridCol w:w="1837"/>
        <w:gridCol w:w="7230"/>
      </w:tblGrid>
      <w:tr w:rsidR="00487F67" w:rsidRPr="00DD3BFA" w14:paraId="20B08ABA" w14:textId="77777777" w:rsidTr="5F714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77DBFA37" w14:textId="77777777" w:rsidR="00487F67" w:rsidRPr="00DD3BFA" w:rsidRDefault="00487F67" w:rsidP="000A1AF6">
            <w:pPr>
              <w:jc w:val="center"/>
              <w:rPr>
                <w:rFonts w:eastAsia="Aptos" w:cs="Aptos"/>
                <w:b w:val="0"/>
                <w:bCs w:val="0"/>
              </w:rPr>
            </w:pPr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230" w:type="dxa"/>
          </w:tcPr>
          <w:p w14:paraId="4D1B058B" w14:textId="77777777" w:rsidR="00487F67" w:rsidRPr="00DD3BFA" w:rsidRDefault="00487F67" w:rsidP="000A1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b w:val="0"/>
                <w:bCs w:val="0"/>
              </w:rPr>
            </w:pPr>
            <w:r w:rsidRPr="00DD3BFA">
              <w:rPr>
                <w:rFonts w:eastAsia="Aptos" w:cs="Aptos"/>
              </w:rPr>
              <w:t>Opis wymagania</w:t>
            </w:r>
          </w:p>
        </w:tc>
      </w:tr>
      <w:tr w:rsidR="00175CB7" w:rsidRPr="00DD3BFA" w14:paraId="4E4C871A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2FC6C442" w14:textId="4A7B0919" w:rsidR="00175CB7" w:rsidRPr="00DD3BFA" w:rsidRDefault="00175CB7" w:rsidP="00175CB7">
            <w:pPr>
              <w:spacing w:line="257" w:lineRule="auto"/>
              <w:rPr>
                <w:b w:val="0"/>
                <w:bCs w:val="0"/>
              </w:rPr>
            </w:pPr>
            <w:r>
              <w:t>INT-B-P-01</w:t>
            </w:r>
          </w:p>
        </w:tc>
        <w:tc>
          <w:tcPr>
            <w:tcW w:w="7230" w:type="dxa"/>
          </w:tcPr>
          <w:p w14:paraId="7763E4C6" w14:textId="736533F0" w:rsidR="00175CB7" w:rsidRPr="00DD3BFA" w:rsidRDefault="1D5A123F" w:rsidP="00175CB7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Przed Uruchomieniem Systemu Wykonawca przedstawi projekt Architektury Bezpieczeństwa obejmujący co najmniej diagram kontekstu, diagram komponentów, diagram przepływu danych, opis punktów integracji, mechanizmy uwierzytelniania i autoryzacji, miejsca logowania oraz zastosowane zabezpieczenia.</w:t>
            </w:r>
          </w:p>
        </w:tc>
      </w:tr>
      <w:tr w:rsidR="00175CB7" w:rsidRPr="00DD3BFA" w14:paraId="08856F20" w14:textId="77777777" w:rsidTr="5F7146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68E7BDFE" w14:textId="631D912C" w:rsidR="00175CB7" w:rsidRPr="00DD3BFA" w:rsidRDefault="00175CB7" w:rsidP="00175CB7">
            <w:pPr>
              <w:spacing w:line="257" w:lineRule="auto"/>
              <w:rPr>
                <w:b w:val="0"/>
                <w:bCs w:val="0"/>
              </w:rPr>
            </w:pPr>
            <w:r>
              <w:t>INT-B-P-02</w:t>
            </w:r>
          </w:p>
        </w:tc>
        <w:tc>
          <w:tcPr>
            <w:tcW w:w="7230" w:type="dxa"/>
          </w:tcPr>
          <w:p w14:paraId="1D70B967" w14:textId="08E9A165" w:rsidR="00175CB7" w:rsidRPr="00DD3BFA" w:rsidRDefault="579F606F" w:rsidP="00175CB7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>
              <w:t>Przed Uruchomieniem Systemu Wykonawca opracuje model zagrożeń zgodnie z metodyką PASTA, STRIDE albo równoważną i na tej podstawie przedstawi środki ograniczające ryzyko do poziomu akceptowalnego przez Zamawiającego.</w:t>
            </w:r>
          </w:p>
        </w:tc>
      </w:tr>
      <w:tr w:rsidR="00175CB7" w:rsidRPr="00DD3BFA" w14:paraId="241E85C6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0B474A1C" w14:textId="41FEBBA5" w:rsidR="00175CB7" w:rsidRDefault="00175CB7" w:rsidP="00175CB7">
            <w:pPr>
              <w:spacing w:line="257" w:lineRule="auto"/>
            </w:pPr>
            <w:r>
              <w:lastRenderedPageBreak/>
              <w:t>INT-B-P-03</w:t>
            </w:r>
          </w:p>
        </w:tc>
        <w:tc>
          <w:tcPr>
            <w:tcW w:w="7230" w:type="dxa"/>
          </w:tcPr>
          <w:p w14:paraId="48F2C28D" w14:textId="0EE94EB0" w:rsidR="00175CB7" w:rsidRDefault="00175CB7" w:rsidP="00175CB7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Wykonawca przed zgłoszeniem gotowości do testów przeprowadzanych przez Zamawiającego przetestuje System zgodnie z OWASP Web Security </w:t>
            </w:r>
            <w:proofErr w:type="spellStart"/>
            <w:r>
              <w:t>Testing</w:t>
            </w:r>
            <w:proofErr w:type="spellEnd"/>
            <w:r>
              <w:t xml:space="preserve"> Guide oraz OWASP ASVS v.5 poziom L1 lub wyższym</w:t>
            </w:r>
            <w:r w:rsidR="001C752F">
              <w:t>.</w:t>
            </w:r>
          </w:p>
        </w:tc>
      </w:tr>
      <w:tr w:rsidR="00175CB7" w:rsidRPr="00DD3BFA" w14:paraId="0DC42D5B" w14:textId="77777777" w:rsidTr="5F7146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5D7A5D1A" w14:textId="3A0CB0CF" w:rsidR="00175CB7" w:rsidRDefault="00175CB7" w:rsidP="00175CB7">
            <w:pPr>
              <w:spacing w:line="257" w:lineRule="auto"/>
            </w:pPr>
            <w:r>
              <w:t>INT-B-P-04</w:t>
            </w:r>
          </w:p>
        </w:tc>
        <w:tc>
          <w:tcPr>
            <w:tcW w:w="7230" w:type="dxa"/>
          </w:tcPr>
          <w:p w14:paraId="3A5298FE" w14:textId="13E7CA3F" w:rsidR="00175CB7" w:rsidRDefault="00175CB7" w:rsidP="00175CB7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dzień zgłoszenia gotowości do testów penetracyjnych System nie może zawierać podatności wymienionych w OWASP Top 10 i CWE Top 25 na poziomie Krytycznym, Wysokim lub Średnim. Wykryte podatności muszą zostać usunięte przez Wykonawcę, a testy powtórzone do uzyskania poziomu akceptowalnego przez Zamawiającego.</w:t>
            </w:r>
          </w:p>
        </w:tc>
      </w:tr>
      <w:tr w:rsidR="00175CB7" w:rsidRPr="00DD3BFA" w14:paraId="303D3F40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1D9E09D2" w14:textId="38B05656" w:rsidR="00175CB7" w:rsidRDefault="00175CB7" w:rsidP="00175CB7">
            <w:pPr>
              <w:spacing w:line="257" w:lineRule="auto"/>
            </w:pPr>
            <w:r>
              <w:t>INT-B-P-05</w:t>
            </w:r>
          </w:p>
        </w:tc>
        <w:tc>
          <w:tcPr>
            <w:tcW w:w="7230" w:type="dxa"/>
          </w:tcPr>
          <w:p w14:paraId="52EB843F" w14:textId="74658BA4" w:rsidR="00175CB7" w:rsidRDefault="1BE16A5E" w:rsidP="00175CB7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Wykonawca przedstawi aktualny SBOM oraz zestawienie podatności wraz ze statusem ich obsługi </w:t>
            </w:r>
            <w:r w:rsidR="1EC3381A">
              <w:t>najpóźniej przed potwierdzeniem Uruchomienia Systemu oraz każdorazowo na żądanie Zamawiającego.</w:t>
            </w:r>
          </w:p>
        </w:tc>
      </w:tr>
      <w:tr w:rsidR="00175CB7" w:rsidRPr="00DD3BFA" w14:paraId="69C252FE" w14:textId="77777777" w:rsidTr="5F7146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5757738B" w14:textId="5EF6D9E0" w:rsidR="00175CB7" w:rsidRDefault="00175CB7" w:rsidP="00175CB7">
            <w:pPr>
              <w:spacing w:line="257" w:lineRule="auto"/>
            </w:pPr>
            <w:r>
              <w:t>INT-B-P-06</w:t>
            </w:r>
          </w:p>
        </w:tc>
        <w:tc>
          <w:tcPr>
            <w:tcW w:w="7230" w:type="dxa"/>
          </w:tcPr>
          <w:p w14:paraId="50F88991" w14:textId="56DD0E27" w:rsidR="00175CB7" w:rsidRDefault="1BE16A5E" w:rsidP="00175CB7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Wykonawca musi współpracować z Zamawiającym </w:t>
            </w:r>
            <w:r w:rsidR="4AFBADF1">
              <w:t>podczas testów bezpieczeństwa, testów integracyjnych i weryfikacyjnych</w:t>
            </w:r>
            <w:r>
              <w:t>, w tym dostarczyć wyjaśnienia, dokumentację i poprawki wymagane do usunięcia stwierdzonych niezgodności.</w:t>
            </w:r>
          </w:p>
        </w:tc>
      </w:tr>
      <w:tr w:rsidR="00175CB7" w:rsidRPr="00DD3BFA" w14:paraId="642D7CEC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40FD0759" w14:textId="401E5807" w:rsidR="00175CB7" w:rsidRDefault="00175CB7" w:rsidP="00175CB7">
            <w:pPr>
              <w:spacing w:line="257" w:lineRule="auto"/>
            </w:pPr>
            <w:r>
              <w:t>INT-B-P-07</w:t>
            </w:r>
          </w:p>
        </w:tc>
        <w:tc>
          <w:tcPr>
            <w:tcW w:w="7230" w:type="dxa"/>
          </w:tcPr>
          <w:p w14:paraId="460FB8B3" w14:textId="215CF68F" w:rsidR="00175CB7" w:rsidRDefault="0E332FBE" w:rsidP="00175CB7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Warunkiem potwierdzenia Uruchomienia Systemu przez Zamawiającego jest przekazanie kompletnej Dokumentacji bezpieczeństwa, w tym Architektury Bezpieczeństwa, opisu logowania, retencji, architektury, sposobu uwierzytelniania, wyników testów, informacji o podatnościach, SBOM oraz informacji niezbędnych do przeprowadzenia i aktualizacji DPIA.</w:t>
            </w:r>
          </w:p>
        </w:tc>
      </w:tr>
    </w:tbl>
    <w:p w14:paraId="55D7D36F" w14:textId="77777777" w:rsidR="00030800" w:rsidRPr="00DD3BFA" w:rsidRDefault="00030800" w:rsidP="00030800">
      <w:pPr>
        <w:jc w:val="both"/>
        <w:rPr>
          <w:b/>
          <w:bCs/>
        </w:rPr>
      </w:pPr>
    </w:p>
    <w:p w14:paraId="1328AA07" w14:textId="3722C41C" w:rsidR="00487F67" w:rsidRPr="00DD3BFA" w:rsidRDefault="002832EE" w:rsidP="5F7146DE">
      <w:pPr>
        <w:pStyle w:val="Nagwek1"/>
        <w:rPr>
          <w:rFonts w:asciiTheme="minorHAnsi" w:hAnsiTheme="minorHAnsi"/>
        </w:rPr>
      </w:pPr>
      <w:bookmarkStart w:id="7" w:name="_Toc408426040"/>
      <w:r w:rsidRPr="5F7146DE">
        <w:rPr>
          <w:rFonts w:asciiTheme="minorHAnsi" w:hAnsiTheme="minorHAnsi"/>
        </w:rPr>
        <w:t>Wymagania dotyczące obsługi incydentów i ciągłości działania</w:t>
      </w:r>
      <w:bookmarkEnd w:id="7"/>
    </w:p>
    <w:tbl>
      <w:tblPr>
        <w:tblStyle w:val="Tabelasiatki4akcent51"/>
        <w:tblW w:w="9067" w:type="dxa"/>
        <w:tblLayout w:type="fixed"/>
        <w:tblLook w:val="04A0" w:firstRow="1" w:lastRow="0" w:firstColumn="1" w:lastColumn="0" w:noHBand="0" w:noVBand="1"/>
      </w:tblPr>
      <w:tblGrid>
        <w:gridCol w:w="1914"/>
        <w:gridCol w:w="7153"/>
      </w:tblGrid>
      <w:tr w:rsidR="00487F67" w:rsidRPr="00DD3BFA" w14:paraId="3608ED5E" w14:textId="77777777" w:rsidTr="00DD3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1A0F8BE9" w14:textId="77777777" w:rsidR="00487F67" w:rsidRPr="00DD3BFA" w:rsidRDefault="00487F67" w:rsidP="00DD3BFA">
            <w:r w:rsidRPr="00DD3BFA">
              <w:t xml:space="preserve">Kod Wymagania </w:t>
            </w:r>
          </w:p>
        </w:tc>
        <w:tc>
          <w:tcPr>
            <w:tcW w:w="7153" w:type="dxa"/>
          </w:tcPr>
          <w:p w14:paraId="61773A6A" w14:textId="77777777" w:rsidR="00487F67" w:rsidRPr="00DD3BFA" w:rsidRDefault="00487F67" w:rsidP="00DD3B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t xml:space="preserve">Opis wymagania  </w:t>
            </w:r>
          </w:p>
        </w:tc>
      </w:tr>
      <w:tr w:rsidR="00233512" w:rsidRPr="00DD3BFA" w14:paraId="46233EE2" w14:textId="77777777" w:rsidTr="00DD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5046DF1F" w14:textId="4530C06A" w:rsidR="00233512" w:rsidRPr="00DD3BFA" w:rsidRDefault="00233512" w:rsidP="00233512">
            <w:pPr>
              <w:spacing w:line="257" w:lineRule="auto"/>
              <w:rPr>
                <w:b w:val="0"/>
                <w:bCs w:val="0"/>
              </w:rPr>
            </w:pPr>
            <w:r>
              <w:t>INT-B-C-01</w:t>
            </w:r>
          </w:p>
        </w:tc>
        <w:tc>
          <w:tcPr>
            <w:tcW w:w="7153" w:type="dxa"/>
          </w:tcPr>
          <w:p w14:paraId="49EA8CAA" w14:textId="47A1C937" w:rsidR="00233512" w:rsidRPr="00DD3BFA" w:rsidRDefault="00233512" w:rsidP="00233512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posiadać i stosować procedurę obsługi incydentów bezpieczeństwa obejmującą identyfikację, klasyfikację, eskalację, obsługę, komunikację z Zamawiającym oraz działania po incydencie.</w:t>
            </w:r>
          </w:p>
        </w:tc>
      </w:tr>
      <w:tr w:rsidR="00233512" w:rsidRPr="00DD3BFA" w14:paraId="56F51DD8" w14:textId="77777777" w:rsidTr="00DD3B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6B0058E1" w14:textId="376C8FD4" w:rsidR="00233512" w:rsidRPr="00DD3BFA" w:rsidRDefault="00233512" w:rsidP="00233512">
            <w:pPr>
              <w:spacing w:line="257" w:lineRule="auto"/>
              <w:rPr>
                <w:b w:val="0"/>
                <w:bCs w:val="0"/>
              </w:rPr>
            </w:pPr>
            <w:r>
              <w:t>INT-B-C-02</w:t>
            </w:r>
          </w:p>
        </w:tc>
        <w:tc>
          <w:tcPr>
            <w:tcW w:w="7153" w:type="dxa"/>
          </w:tcPr>
          <w:p w14:paraId="075EB291" w14:textId="719E3325" w:rsidR="00233512" w:rsidRPr="00DD3BFA" w:rsidRDefault="00233512" w:rsidP="00233512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Wykonawca jest zobowiązany do niezwłocznego zgłaszania Zamawiającemu incydentów bezpieczeństwa dotyczących Systemu lub danych przetwarzanych w związku z realizacją umowy, wraz z przekazaniem informacji umożliwiających ocenę wpływu zdarzenia.</w:t>
            </w:r>
          </w:p>
        </w:tc>
      </w:tr>
      <w:tr w:rsidR="00233512" w:rsidRPr="00DD3BFA" w14:paraId="3AA1FBC6" w14:textId="77777777" w:rsidTr="00DD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1486D804" w14:textId="3F559635" w:rsidR="00233512" w:rsidRPr="00DD3BFA" w:rsidRDefault="00233512" w:rsidP="00233512">
            <w:pPr>
              <w:spacing w:line="257" w:lineRule="auto"/>
              <w:rPr>
                <w:b w:val="0"/>
                <w:bCs w:val="0"/>
              </w:rPr>
            </w:pPr>
            <w:r>
              <w:t>INT-B-C-03</w:t>
            </w:r>
          </w:p>
        </w:tc>
        <w:tc>
          <w:tcPr>
            <w:tcW w:w="7153" w:type="dxa"/>
          </w:tcPr>
          <w:p w14:paraId="1419BE30" w14:textId="5963A9E7" w:rsidR="00233512" w:rsidRPr="00DD3BFA" w:rsidRDefault="00233512" w:rsidP="00233512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zapewnić plan ciągłości działania oraz plan odtworzenia usługi po awarii, adekwatny do wymagań dostępności określonych w dokumentacji zamówienia.</w:t>
            </w:r>
          </w:p>
        </w:tc>
      </w:tr>
      <w:tr w:rsidR="00233512" w:rsidRPr="00DD3BFA" w14:paraId="77CE1FF1" w14:textId="77777777" w:rsidTr="00DD3B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7344A794" w14:textId="61252F80" w:rsidR="00233512" w:rsidRPr="00DD3BFA" w:rsidRDefault="00233512" w:rsidP="00233512">
            <w:pPr>
              <w:spacing w:line="257" w:lineRule="auto"/>
              <w:rPr>
                <w:b w:val="0"/>
                <w:bCs w:val="0"/>
              </w:rPr>
            </w:pPr>
            <w:r>
              <w:lastRenderedPageBreak/>
              <w:t>INT-B-C-04</w:t>
            </w:r>
          </w:p>
        </w:tc>
        <w:tc>
          <w:tcPr>
            <w:tcW w:w="7153" w:type="dxa"/>
          </w:tcPr>
          <w:p w14:paraId="2BDDD200" w14:textId="0469AC68" w:rsidR="00233512" w:rsidRPr="00DD3BFA" w:rsidRDefault="00233512" w:rsidP="00233512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żądanie Zamawiającego Wykonawca przedstawi wyniki testów procedur odtworzeniowych lub przeprowadzi test odtworzenia w uzgodnionym zakresie.</w:t>
            </w:r>
          </w:p>
        </w:tc>
      </w:tr>
      <w:tr w:rsidR="00233512" w:rsidRPr="00DD3BFA" w14:paraId="033A872B" w14:textId="77777777" w:rsidTr="00DD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3248F7F7" w14:textId="7760218F" w:rsidR="00233512" w:rsidRDefault="00233512" w:rsidP="00233512">
            <w:pPr>
              <w:spacing w:line="257" w:lineRule="auto"/>
            </w:pPr>
            <w:r>
              <w:t>INT-B-C-05</w:t>
            </w:r>
          </w:p>
        </w:tc>
        <w:tc>
          <w:tcPr>
            <w:tcW w:w="7153" w:type="dxa"/>
          </w:tcPr>
          <w:p w14:paraId="345D8816" w14:textId="3DF459D9" w:rsidR="00233512" w:rsidRDefault="00233512" w:rsidP="00233512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prowadzić działania korygujące i zapobiegawcze po incydentach istotnych z punktu widzenia bezpieczeństwa oraz udostępniać Zamawiającemu podsumowanie przyczyn, skutków i podjętych działań.</w:t>
            </w:r>
          </w:p>
        </w:tc>
      </w:tr>
    </w:tbl>
    <w:p w14:paraId="627ADA3D" w14:textId="77777777" w:rsidR="00487F67" w:rsidRPr="00DD3BFA" w:rsidRDefault="00487F67" w:rsidP="00487F67"/>
    <w:p w14:paraId="0BEFFBFF" w14:textId="2D3BE898" w:rsidR="00A77058" w:rsidRPr="00DD3BFA" w:rsidRDefault="00B42518" w:rsidP="5F7146DE">
      <w:pPr>
        <w:pStyle w:val="Nagwek1"/>
        <w:rPr>
          <w:rFonts w:asciiTheme="minorHAnsi" w:hAnsiTheme="minorHAnsi"/>
        </w:rPr>
      </w:pPr>
      <w:bookmarkStart w:id="8" w:name="_Toc1792038407"/>
      <w:r w:rsidRPr="5F7146DE">
        <w:rPr>
          <w:rFonts w:asciiTheme="minorHAnsi" w:hAnsiTheme="minorHAnsi"/>
        </w:rPr>
        <w:t>Wymagania dotyczące zarządzania zmianą i utrzymania bezpieczeństwa</w:t>
      </w:r>
      <w:bookmarkEnd w:id="8"/>
    </w:p>
    <w:tbl>
      <w:tblPr>
        <w:tblStyle w:val="Tabelasiatki4akcent51"/>
        <w:tblW w:w="5000" w:type="pct"/>
        <w:tblLook w:val="04A0" w:firstRow="1" w:lastRow="0" w:firstColumn="1" w:lastColumn="0" w:noHBand="0" w:noVBand="1"/>
      </w:tblPr>
      <w:tblGrid>
        <w:gridCol w:w="1979"/>
        <w:gridCol w:w="7083"/>
      </w:tblGrid>
      <w:tr w:rsidR="00DD3BFA" w:rsidRPr="00DD3BFA" w14:paraId="3848EA8F" w14:textId="77777777" w:rsidTr="5F714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hideMark/>
          </w:tcPr>
          <w:p w14:paraId="29188F41" w14:textId="62082A27" w:rsidR="00DD3BFA" w:rsidRPr="00DD3BFA" w:rsidRDefault="00DD3BFA" w:rsidP="00DD3BFA">
            <w:pPr>
              <w:rPr>
                <w:b w:val="0"/>
                <w:bCs w:val="0"/>
              </w:rPr>
            </w:pPr>
            <w:r w:rsidRPr="00DD3BFA">
              <w:t>Kod Wymagania</w:t>
            </w:r>
            <w:r w:rsidRPr="00DD3BFA">
              <w:rPr>
                <w:rFonts w:eastAsia="Aptos" w:cs="Aptos"/>
                <w:color w:val="000000" w:themeColor="text1"/>
              </w:rPr>
              <w:t xml:space="preserve"> </w:t>
            </w:r>
          </w:p>
        </w:tc>
        <w:tc>
          <w:tcPr>
            <w:tcW w:w="3908" w:type="pct"/>
            <w:hideMark/>
          </w:tcPr>
          <w:p w14:paraId="61876D9B" w14:textId="77777777" w:rsidR="00DD3BFA" w:rsidRPr="00DD3BFA" w:rsidRDefault="00DD3BFA" w:rsidP="00DD3B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D3BFA">
              <w:t>Wymaganie</w:t>
            </w:r>
          </w:p>
        </w:tc>
      </w:tr>
      <w:tr w:rsidR="00DD0FAC" w:rsidRPr="00DD3BFA" w14:paraId="686511F5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6F8C5419" w14:textId="67328143" w:rsidR="00DD0FAC" w:rsidRPr="00DD3BFA" w:rsidRDefault="00DD0FAC" w:rsidP="00DD0FAC">
            <w:r>
              <w:t>INT-B-Z-01</w:t>
            </w:r>
          </w:p>
        </w:tc>
        <w:tc>
          <w:tcPr>
            <w:tcW w:w="3908" w:type="pct"/>
          </w:tcPr>
          <w:p w14:paraId="758331AC" w14:textId="6976B87B" w:rsidR="00DD0FAC" w:rsidRPr="00DD3BFA" w:rsidRDefault="00DD0FAC" w:rsidP="00DD0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utrzymywać System, jego komponenty i zależności w wersjach wspieranych przez producentów oraz usuwać podatności zgodnie z ich poziomem ryzyka i uzgodnionym terminem naprawy.</w:t>
            </w:r>
          </w:p>
        </w:tc>
      </w:tr>
      <w:tr w:rsidR="00DD0FAC" w:rsidRPr="00DD3BFA" w14:paraId="0BE3D7D8" w14:textId="77777777" w:rsidTr="5F714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hideMark/>
          </w:tcPr>
          <w:p w14:paraId="266D3B9D" w14:textId="0A903941" w:rsidR="00DD0FAC" w:rsidRPr="00DD3BFA" w:rsidRDefault="00DD0FAC" w:rsidP="00DD0FAC">
            <w:r>
              <w:t>INT-B-Z-02</w:t>
            </w:r>
          </w:p>
        </w:tc>
        <w:tc>
          <w:tcPr>
            <w:tcW w:w="3908" w:type="pct"/>
            <w:hideMark/>
          </w:tcPr>
          <w:p w14:paraId="2E5D0B12" w14:textId="11BF8402" w:rsidR="00DD0FAC" w:rsidRPr="00DD3BFA" w:rsidRDefault="00DD0FAC" w:rsidP="00DD0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Każda zmiana mająca wpływ na architekturę, bezpieczeństwo, sposób przetwarzania danych, logowanie, integrację lub dostępność usługi musi podlegać ocenie wpływu oraz procesowi akceptacji zgodnie z umową.</w:t>
            </w:r>
          </w:p>
        </w:tc>
      </w:tr>
      <w:tr w:rsidR="00DD0FAC" w:rsidRPr="00DD3BFA" w14:paraId="1B4784EA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7192B842" w14:textId="21C2D230" w:rsidR="00DD0FAC" w:rsidRDefault="00DD0FAC" w:rsidP="00DD0FAC">
            <w:r>
              <w:t>INT-B-Z-03</w:t>
            </w:r>
          </w:p>
        </w:tc>
        <w:tc>
          <w:tcPr>
            <w:tcW w:w="3908" w:type="pct"/>
          </w:tcPr>
          <w:p w14:paraId="24B3A82D" w14:textId="4A06325C" w:rsidR="00DD0FAC" w:rsidRDefault="00DD0FAC" w:rsidP="00DD0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Zmiany wprowadzane do Systemu muszą być poprzedzone testami adekwatnymi do rodzaju zmiany, w tym testami regresji i – jeśli dotyczy – testami bezpieczeństwa.</w:t>
            </w:r>
          </w:p>
        </w:tc>
      </w:tr>
      <w:tr w:rsidR="00DD0FAC" w:rsidRPr="00DD3BFA" w14:paraId="2D3BAB3A" w14:textId="77777777" w:rsidTr="5F714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57875F92" w14:textId="6524947A" w:rsidR="00DD0FAC" w:rsidRDefault="00DD0FAC" w:rsidP="00DD0FAC">
            <w:r>
              <w:t>INT-B-Z-04</w:t>
            </w:r>
          </w:p>
        </w:tc>
        <w:tc>
          <w:tcPr>
            <w:tcW w:w="3908" w:type="pct"/>
          </w:tcPr>
          <w:p w14:paraId="7F6A5494" w14:textId="4761064E" w:rsidR="00DD0FAC" w:rsidRDefault="00DD0FAC" w:rsidP="00DD0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Wykonawca musi informować Zamawiającego o istotnych zmianach w architekturze, modelu hostingu, podwykonawcach, komponentach krytycznych lub sposobie przetwarzania danych z odpowiednim wyprzedzeniem określonym w umowie.</w:t>
            </w:r>
          </w:p>
        </w:tc>
      </w:tr>
      <w:tr w:rsidR="00DD0FAC" w:rsidRPr="00DD3BFA" w14:paraId="23E0179C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158F298A" w14:textId="66F674EA" w:rsidR="00DD0FAC" w:rsidRDefault="00DD0FAC" w:rsidP="00DD0FAC">
            <w:r>
              <w:t>INT-B-Z-05</w:t>
            </w:r>
          </w:p>
        </w:tc>
        <w:tc>
          <w:tcPr>
            <w:tcW w:w="3908" w:type="pct"/>
          </w:tcPr>
          <w:p w14:paraId="30395E36" w14:textId="17F02C85" w:rsidR="00DD0FAC" w:rsidRDefault="00DD0FAC" w:rsidP="00DD0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Jeżeli System wykorzystuje reguły analityczne, modele lub inne mechanizmy wpływające na wynik usługi, Wykonawca musi zapewnić ich wersjonowanie oraz możliwość identyfikacji wersji obowiązującej w chwili realizacji konkretnego wywołania API.</w:t>
            </w:r>
          </w:p>
        </w:tc>
      </w:tr>
      <w:tr w:rsidR="5F7146DE" w14:paraId="0360F44E" w14:textId="77777777" w:rsidTr="5F7146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4CBF4768" w14:textId="651AA67B" w:rsidR="7A1BCD57" w:rsidRDefault="7A1BCD57" w:rsidP="5F7146DE">
            <w:r w:rsidRPr="5F7146DE">
              <w:rPr>
                <w:rFonts w:ascii="Aptos" w:eastAsia="Aptos" w:hAnsi="Aptos" w:cs="Aptos"/>
              </w:rPr>
              <w:t>INT-B-Z-06</w:t>
            </w:r>
          </w:p>
        </w:tc>
        <w:tc>
          <w:tcPr>
            <w:tcW w:w="7083" w:type="dxa"/>
          </w:tcPr>
          <w:p w14:paraId="3D36D1A9" w14:textId="2D01AC37" w:rsidR="7A1BCD57" w:rsidRDefault="7A1BCD57" w:rsidP="5F714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Jeżeli Zlecenie Rozwojowe realizowane w ramach prawa opcji może mieć wpływ na architekturę Systemu, bezpieczeństwo, sposób przetwarzania danych, logowanie, integrację, dostępność, wydajność, wersjonowanie API lub zgodność Systemu z OPZ, Wykonawca przed rozpoczęciem realizacji Zlecenia przedstawi Zamawiającemu ocenę wpływu planowanej zmiany oraz zakres wymaganych testów. Realizacja takiego Zlecenia może rozpocząć się po akceptacji Zamawiającego.</w:t>
            </w:r>
          </w:p>
        </w:tc>
      </w:tr>
      <w:tr w:rsidR="5F7146DE" w14:paraId="14F6ED39" w14:textId="77777777" w:rsidTr="5F714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6360BADF" w14:textId="32DDEC72" w:rsidR="7A1BCD57" w:rsidRDefault="7A1BCD57" w:rsidP="5F7146DE">
            <w:r w:rsidRPr="5F7146DE">
              <w:rPr>
                <w:rFonts w:ascii="Aptos" w:eastAsia="Aptos" w:hAnsi="Aptos" w:cs="Aptos"/>
              </w:rPr>
              <w:t>INT-B-Z-07</w:t>
            </w:r>
          </w:p>
        </w:tc>
        <w:tc>
          <w:tcPr>
            <w:tcW w:w="7083" w:type="dxa"/>
          </w:tcPr>
          <w:p w14:paraId="5B34E9D3" w14:textId="60675AE3" w:rsidR="7A1BCD57" w:rsidRDefault="7A1BCD57" w:rsidP="5F714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 przypadku realizacji Usługi Rozwojowej w ramach prawa opcji, której Rezultat wpływa na dokumentację bezpieczeństwa, Architekturę </w:t>
            </w:r>
            <w:r>
              <w:lastRenderedPageBreak/>
              <w:t>Bezpieczeństwa, model uwierzytelniania lub autoryzacji, logowanie, retencję danych, przepływy danych, integrację albo sposób przetwarzania danych, Wykonawca jest zobowiązany do aktualizacji odpowiedniej dokumentacji przed odbiorem Rezultatu Zlecenia Rozwojowego.</w:t>
            </w:r>
          </w:p>
        </w:tc>
      </w:tr>
    </w:tbl>
    <w:p w14:paraId="3D96FD30" w14:textId="77777777" w:rsidR="00A77058" w:rsidRPr="00DD3BFA" w:rsidRDefault="00A77058" w:rsidP="00487F67"/>
    <w:p w14:paraId="433DF617" w14:textId="77777777" w:rsidR="00030800" w:rsidRPr="00DD3BFA" w:rsidRDefault="00030800"/>
    <w:sectPr w:rsidR="00030800" w:rsidRPr="00DD3BF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419C" w14:textId="77777777" w:rsidR="008549FE" w:rsidRDefault="008549FE" w:rsidP="00A77058">
      <w:pPr>
        <w:spacing w:after="0" w:line="240" w:lineRule="auto"/>
      </w:pPr>
      <w:r>
        <w:separator/>
      </w:r>
    </w:p>
  </w:endnote>
  <w:endnote w:type="continuationSeparator" w:id="0">
    <w:p w14:paraId="756010BB" w14:textId="77777777" w:rsidR="008549FE" w:rsidRDefault="008549FE" w:rsidP="00A7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81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C9F5C52" w14:textId="77777777" w:rsidR="005848E1" w:rsidRPr="00B57024" w:rsidRDefault="005848E1" w:rsidP="005848E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6F7C09CE" wp14:editId="049115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4856845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CF59E6A" wp14:editId="05CB25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69870172" name="Prostokąt 96987017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>
                <v:rect id="Prostokąt 969870172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54324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D6D1C71" wp14:editId="3DE9030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176770071" name="Prostokąt 117677007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>
                <v:rect id="Prostokąt 1176770071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72B8DC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8A577DF" w14:textId="77777777" w:rsidR="005848E1" w:rsidRPr="00817E26" w:rsidRDefault="005848E1" w:rsidP="005848E1">
    <w:pPr>
      <w:pStyle w:val="Stopka"/>
      <w:tabs>
        <w:tab w:val="left" w:pos="2450"/>
        <w:tab w:val="left" w:pos="2694"/>
        <w:tab w:val="left" w:pos="5502"/>
      </w:tabs>
      <w:rPr>
        <w:rFonts w:ascii="Aptos" w:eastAsia="Aptos" w:hAnsi="Aptos" w:cs="Aptos"/>
        <w:color w:val="000000" w:themeColor="text1"/>
        <w:sz w:val="16"/>
        <w:szCs w:val="16"/>
      </w:rPr>
    </w:pPr>
    <w:r w:rsidRPr="5557577E">
      <w:rPr>
        <w:rFonts w:ascii="Aptos" w:eastAsia="Aptos" w:hAnsi="Aptos" w:cs="Aptos"/>
        <w:color w:val="000000" w:themeColor="text1"/>
        <w:sz w:val="16"/>
        <w:szCs w:val="16"/>
      </w:rPr>
      <w:t>Centrum e-Zdrowia</w:t>
    </w:r>
    <w:r>
      <w:tab/>
    </w:r>
    <w:r w:rsidRPr="5557577E">
      <w:rPr>
        <w:rFonts w:ascii="Aptos" w:eastAsia="Aptos" w:hAnsi="Aptos" w:cs="Aptos"/>
        <w:color w:val="000000" w:themeColor="text1"/>
        <w:sz w:val="16"/>
        <w:szCs w:val="16"/>
      </w:rPr>
      <w:t>tel.: +48 22 597-09-27</w:t>
    </w:r>
  </w:p>
  <w:p w14:paraId="7EF4AE27" w14:textId="77777777" w:rsidR="005848E1" w:rsidRPr="00817E26" w:rsidRDefault="005848E1" w:rsidP="005848E1">
    <w:pPr>
      <w:pStyle w:val="Stopka"/>
      <w:tabs>
        <w:tab w:val="left" w:pos="2450"/>
        <w:tab w:val="left" w:pos="5502"/>
      </w:tabs>
      <w:rPr>
        <w:rFonts w:ascii="Aptos" w:eastAsia="Aptos" w:hAnsi="Aptos" w:cs="Aptos"/>
        <w:color w:val="000000" w:themeColor="text1"/>
        <w:sz w:val="16"/>
        <w:szCs w:val="16"/>
      </w:rPr>
    </w:pPr>
    <w:r w:rsidRPr="5557577E">
      <w:rPr>
        <w:rFonts w:ascii="Aptos" w:eastAsia="Aptos" w:hAnsi="Aptos" w:cs="Aptos"/>
        <w:color w:val="000000" w:themeColor="text1"/>
        <w:sz w:val="16"/>
        <w:szCs w:val="16"/>
      </w:rPr>
      <w:t>ul. Stanisława Dubois 5A</w:t>
    </w:r>
    <w:r>
      <w:tab/>
    </w:r>
    <w:r w:rsidRPr="5557577E">
      <w:rPr>
        <w:rFonts w:ascii="Aptos" w:eastAsia="Aptos" w:hAnsi="Aptos" w:cs="Aptos"/>
        <w:color w:val="000000" w:themeColor="text1"/>
        <w:sz w:val="16"/>
        <w:szCs w:val="16"/>
      </w:rPr>
      <w:t>fax:</w:t>
    </w:r>
    <w:r w:rsidRPr="5557577E">
      <w:rPr>
        <w:rFonts w:ascii="Arial" w:eastAsia="Arial" w:hAnsi="Arial" w:cs="Arial"/>
        <w:color w:val="000000" w:themeColor="text1"/>
        <w:sz w:val="16"/>
        <w:szCs w:val="16"/>
      </w:rPr>
      <w:t> </w:t>
    </w:r>
    <w:r w:rsidRPr="5557577E">
      <w:rPr>
        <w:rFonts w:ascii="Aptos" w:eastAsia="Aptos" w:hAnsi="Aptos" w:cs="Aptos"/>
        <w:color w:val="000000" w:themeColor="text1"/>
        <w:sz w:val="16"/>
        <w:szCs w:val="16"/>
      </w:rPr>
      <w:t>+48 22 597-09-37</w:t>
    </w:r>
    <w:r>
      <w:tab/>
    </w:r>
    <w:r w:rsidRPr="5557577E">
      <w:rPr>
        <w:rFonts w:ascii="Aptos" w:eastAsia="Aptos" w:hAnsi="Aptos" w:cs="Aptos"/>
        <w:color w:val="000000" w:themeColor="text1"/>
        <w:sz w:val="16"/>
        <w:szCs w:val="16"/>
      </w:rPr>
      <w:t>NIP: 5251575309</w:t>
    </w:r>
  </w:p>
  <w:p w14:paraId="0BCA1006" w14:textId="77777777" w:rsidR="005848E1" w:rsidRPr="00817E26" w:rsidRDefault="005848E1" w:rsidP="005848E1">
    <w:pPr>
      <w:pStyle w:val="Stopka"/>
      <w:tabs>
        <w:tab w:val="left" w:pos="2450"/>
        <w:tab w:val="left" w:pos="5502"/>
      </w:tabs>
      <w:rPr>
        <w:rFonts w:ascii="Aptos" w:eastAsia="Aptos" w:hAnsi="Aptos" w:cs="Aptos"/>
        <w:color w:val="000000" w:themeColor="text1"/>
        <w:sz w:val="16"/>
        <w:szCs w:val="16"/>
      </w:rPr>
    </w:pPr>
    <w:r w:rsidRPr="5557577E">
      <w:rPr>
        <w:rFonts w:ascii="Aptos" w:eastAsia="Aptos" w:hAnsi="Aptos" w:cs="Aptos"/>
        <w:color w:val="000000" w:themeColor="text1"/>
        <w:sz w:val="16"/>
        <w:szCs w:val="16"/>
      </w:rPr>
      <w:t>00-184 Warszawa</w:t>
    </w:r>
    <w:r>
      <w:tab/>
    </w:r>
    <w:hyperlink r:id="rId2">
      <w:r w:rsidRPr="5557577E">
        <w:rPr>
          <w:rStyle w:val="Hipercze"/>
          <w:rFonts w:ascii="Aptos" w:eastAsia="Aptos" w:hAnsi="Aptos" w:cs="Aptos"/>
          <w:sz w:val="16"/>
          <w:szCs w:val="16"/>
        </w:rPr>
        <w:t>biuro@cez.gov.pl</w:t>
      </w:r>
    </w:hyperlink>
    <w:r w:rsidRPr="5557577E">
      <w:rPr>
        <w:rFonts w:ascii="Aptos" w:eastAsia="Aptos" w:hAnsi="Aptos" w:cs="Aptos"/>
        <w:color w:val="000000" w:themeColor="text1"/>
        <w:sz w:val="16"/>
        <w:szCs w:val="16"/>
      </w:rPr>
      <w:t xml:space="preserve"> | </w:t>
    </w:r>
    <w:hyperlink r:id="rId3">
      <w:r w:rsidRPr="5557577E">
        <w:rPr>
          <w:rStyle w:val="Hipercze"/>
          <w:rFonts w:ascii="Aptos" w:eastAsia="Aptos" w:hAnsi="Aptos" w:cs="Aptos"/>
          <w:sz w:val="16"/>
          <w:szCs w:val="16"/>
        </w:rPr>
        <w:t>www.cez.gov.pl</w:t>
      </w:r>
    </w:hyperlink>
    <w:r>
      <w:tab/>
    </w:r>
    <w:r w:rsidRPr="5557577E">
      <w:rPr>
        <w:rFonts w:ascii="Aptos" w:eastAsia="Aptos" w:hAnsi="Aptos" w:cs="Aptos"/>
        <w:color w:val="000000" w:themeColor="text1"/>
        <w:sz w:val="16"/>
        <w:szCs w:val="16"/>
      </w:rPr>
      <w:t>REGON: 001377706</w:t>
    </w:r>
  </w:p>
  <w:p w14:paraId="61D56169" w14:textId="77777777" w:rsidR="005848E1" w:rsidRPr="00817E26" w:rsidRDefault="005848E1" w:rsidP="005848E1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ptos"/>
        <w:color w:val="000000" w:themeColor="text1"/>
      </w:rPr>
    </w:pPr>
    <w:r>
      <w:rPr>
        <w:noProof/>
      </w:rPr>
      <w:drawing>
        <wp:inline distT="0" distB="0" distL="0" distR="0" wp14:anchorId="2F26E80F" wp14:editId="02A1553B">
          <wp:extent cx="5295900" cy="533400"/>
          <wp:effectExtent l="0" t="0" r="0" b="0"/>
          <wp:docPr id="193715903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159033" name="Picture 193715903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59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06F1EE" w14:textId="77777777" w:rsidR="005848E1" w:rsidRPr="00817E26" w:rsidRDefault="005848E1" w:rsidP="005848E1">
    <w:pPr>
      <w:pStyle w:val="Stopka"/>
    </w:pPr>
  </w:p>
  <w:p w14:paraId="76948C47" w14:textId="77777777" w:rsidR="003E3DB3" w:rsidRDefault="003E3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266C" w14:textId="77777777" w:rsidR="008549FE" w:rsidRDefault="008549FE" w:rsidP="00A77058">
      <w:pPr>
        <w:spacing w:after="0" w:line="240" w:lineRule="auto"/>
      </w:pPr>
      <w:r>
        <w:separator/>
      </w:r>
    </w:p>
  </w:footnote>
  <w:footnote w:type="continuationSeparator" w:id="0">
    <w:p w14:paraId="20866D77" w14:textId="77777777" w:rsidR="008549FE" w:rsidRDefault="008549FE" w:rsidP="00A77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242B" w14:textId="48EBF6AA" w:rsidR="003E3DB3" w:rsidRDefault="003E3DB3">
    <w:pPr>
      <w:pStyle w:val="Nagwek"/>
    </w:pPr>
    <w:r w:rsidRPr="002661C4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1F62BE56" wp14:editId="2A2CB645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5955" cy="532765"/>
          <wp:effectExtent l="0" t="0" r="0" b="635"/>
          <wp:wrapNone/>
          <wp:docPr id="1028922237" name="Obraz 102892223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1FB"/>
    <w:multiLevelType w:val="hybridMultilevel"/>
    <w:tmpl w:val="A150E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3BDF"/>
    <w:multiLevelType w:val="hybridMultilevel"/>
    <w:tmpl w:val="237C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34C45"/>
    <w:multiLevelType w:val="hybridMultilevel"/>
    <w:tmpl w:val="618CB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6EB8D"/>
    <w:multiLevelType w:val="hybridMultilevel"/>
    <w:tmpl w:val="81C29794"/>
    <w:lvl w:ilvl="0" w:tplc="83C47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5AA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27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EB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E6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E6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A8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8A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0F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1864B"/>
    <w:multiLevelType w:val="hybridMultilevel"/>
    <w:tmpl w:val="EC5E5016"/>
    <w:lvl w:ilvl="0" w:tplc="DABE4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08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AD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07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61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40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C9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4C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C3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6109"/>
    <w:multiLevelType w:val="hybridMultilevel"/>
    <w:tmpl w:val="CC4C2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A40D4"/>
    <w:multiLevelType w:val="hybridMultilevel"/>
    <w:tmpl w:val="96FA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DB2E5"/>
    <w:multiLevelType w:val="hybridMultilevel"/>
    <w:tmpl w:val="B8C609B2"/>
    <w:lvl w:ilvl="0" w:tplc="2DBCD8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70B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CA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E0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CB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88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A4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85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A7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55134"/>
    <w:multiLevelType w:val="hybridMultilevel"/>
    <w:tmpl w:val="AAFAD0E8"/>
    <w:lvl w:ilvl="0" w:tplc="DA8009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BEA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E7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EF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01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C3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21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D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C2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620E"/>
    <w:multiLevelType w:val="hybridMultilevel"/>
    <w:tmpl w:val="772C36AC"/>
    <w:lvl w:ilvl="0" w:tplc="E1D2EE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522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22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4C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2B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E3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07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A6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FB4BE"/>
    <w:multiLevelType w:val="hybridMultilevel"/>
    <w:tmpl w:val="179ADEF2"/>
    <w:lvl w:ilvl="0" w:tplc="9306B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108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4F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62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E7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C6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EA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E9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EB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F7D8"/>
    <w:multiLevelType w:val="hybridMultilevel"/>
    <w:tmpl w:val="795C34FE"/>
    <w:lvl w:ilvl="0" w:tplc="3C4EDC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F68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A7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CA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68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26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0A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84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61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B7F2E"/>
    <w:multiLevelType w:val="hybridMultilevel"/>
    <w:tmpl w:val="F9389566"/>
    <w:lvl w:ilvl="0" w:tplc="D41245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7A5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C6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02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00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68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63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E0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61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4B88"/>
    <w:multiLevelType w:val="hybridMultilevel"/>
    <w:tmpl w:val="B1AC9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34BDE"/>
    <w:multiLevelType w:val="hybridMultilevel"/>
    <w:tmpl w:val="8E5012C6"/>
    <w:lvl w:ilvl="0" w:tplc="77486EA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524299">
    <w:abstractNumId w:val="1"/>
  </w:num>
  <w:num w:numId="2" w16cid:durableId="1332368289">
    <w:abstractNumId w:val="0"/>
  </w:num>
  <w:num w:numId="3" w16cid:durableId="1075318262">
    <w:abstractNumId w:val="13"/>
  </w:num>
  <w:num w:numId="4" w16cid:durableId="1099301181">
    <w:abstractNumId w:val="5"/>
  </w:num>
  <w:num w:numId="5" w16cid:durableId="1525367015">
    <w:abstractNumId w:val="2"/>
  </w:num>
  <w:num w:numId="6" w16cid:durableId="1935166576">
    <w:abstractNumId w:val="3"/>
  </w:num>
  <w:num w:numId="7" w16cid:durableId="1644582225">
    <w:abstractNumId w:val="14"/>
  </w:num>
  <w:num w:numId="8" w16cid:durableId="853963084">
    <w:abstractNumId w:val="11"/>
  </w:num>
  <w:num w:numId="9" w16cid:durableId="722296623">
    <w:abstractNumId w:val="12"/>
  </w:num>
  <w:num w:numId="10" w16cid:durableId="219092926">
    <w:abstractNumId w:val="7"/>
  </w:num>
  <w:num w:numId="11" w16cid:durableId="9189727">
    <w:abstractNumId w:val="9"/>
  </w:num>
  <w:num w:numId="12" w16cid:durableId="622738230">
    <w:abstractNumId w:val="8"/>
  </w:num>
  <w:num w:numId="13" w16cid:durableId="389577859">
    <w:abstractNumId w:val="10"/>
  </w:num>
  <w:num w:numId="14" w16cid:durableId="992836689">
    <w:abstractNumId w:val="4"/>
  </w:num>
  <w:num w:numId="15" w16cid:durableId="522135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63"/>
    <w:rsid w:val="00016313"/>
    <w:rsid w:val="00030037"/>
    <w:rsid w:val="00030800"/>
    <w:rsid w:val="000451F0"/>
    <w:rsid w:val="00052579"/>
    <w:rsid w:val="00057463"/>
    <w:rsid w:val="00062D45"/>
    <w:rsid w:val="000759B9"/>
    <w:rsid w:val="00095693"/>
    <w:rsid w:val="000957FA"/>
    <w:rsid w:val="000B421D"/>
    <w:rsid w:val="000B7AF3"/>
    <w:rsid w:val="000C330F"/>
    <w:rsid w:val="000D10BB"/>
    <w:rsid w:val="000D52B5"/>
    <w:rsid w:val="000F02BD"/>
    <w:rsid w:val="00110747"/>
    <w:rsid w:val="00154F44"/>
    <w:rsid w:val="00162658"/>
    <w:rsid w:val="00162CDC"/>
    <w:rsid w:val="0016513B"/>
    <w:rsid w:val="001716C1"/>
    <w:rsid w:val="00175CB7"/>
    <w:rsid w:val="00181524"/>
    <w:rsid w:val="001855C8"/>
    <w:rsid w:val="00195BA6"/>
    <w:rsid w:val="001A28B1"/>
    <w:rsid w:val="001C752F"/>
    <w:rsid w:val="001D1CF7"/>
    <w:rsid w:val="001E26C5"/>
    <w:rsid w:val="001E664D"/>
    <w:rsid w:val="001F25C4"/>
    <w:rsid w:val="001F67F5"/>
    <w:rsid w:val="00200DF6"/>
    <w:rsid w:val="00233512"/>
    <w:rsid w:val="00246B43"/>
    <w:rsid w:val="00254E3F"/>
    <w:rsid w:val="002832EE"/>
    <w:rsid w:val="00290545"/>
    <w:rsid w:val="002936EA"/>
    <w:rsid w:val="00293BE7"/>
    <w:rsid w:val="002B10AF"/>
    <w:rsid w:val="002C539C"/>
    <w:rsid w:val="002D1910"/>
    <w:rsid w:val="002D5064"/>
    <w:rsid w:val="002D6868"/>
    <w:rsid w:val="002D6B86"/>
    <w:rsid w:val="0030525D"/>
    <w:rsid w:val="00326532"/>
    <w:rsid w:val="003331F7"/>
    <w:rsid w:val="00346812"/>
    <w:rsid w:val="003862D5"/>
    <w:rsid w:val="0039217B"/>
    <w:rsid w:val="003A45D7"/>
    <w:rsid w:val="003C1B6A"/>
    <w:rsid w:val="003E3DB3"/>
    <w:rsid w:val="003F41AD"/>
    <w:rsid w:val="003F6F56"/>
    <w:rsid w:val="00401920"/>
    <w:rsid w:val="00402541"/>
    <w:rsid w:val="004121F0"/>
    <w:rsid w:val="004233F2"/>
    <w:rsid w:val="00423A56"/>
    <w:rsid w:val="00432EBF"/>
    <w:rsid w:val="00434567"/>
    <w:rsid w:val="00472944"/>
    <w:rsid w:val="00487F67"/>
    <w:rsid w:val="0049740C"/>
    <w:rsid w:val="004B58A0"/>
    <w:rsid w:val="004F5D46"/>
    <w:rsid w:val="004F6F44"/>
    <w:rsid w:val="00513B94"/>
    <w:rsid w:val="00520CD0"/>
    <w:rsid w:val="005334F4"/>
    <w:rsid w:val="005343E9"/>
    <w:rsid w:val="00546765"/>
    <w:rsid w:val="0054737B"/>
    <w:rsid w:val="00551258"/>
    <w:rsid w:val="00555A5B"/>
    <w:rsid w:val="00555E53"/>
    <w:rsid w:val="00556F16"/>
    <w:rsid w:val="00556F3E"/>
    <w:rsid w:val="005652A3"/>
    <w:rsid w:val="005848E1"/>
    <w:rsid w:val="00587113"/>
    <w:rsid w:val="00595EF2"/>
    <w:rsid w:val="00597E34"/>
    <w:rsid w:val="005A09CA"/>
    <w:rsid w:val="005A244B"/>
    <w:rsid w:val="005A7B77"/>
    <w:rsid w:val="005A7FF1"/>
    <w:rsid w:val="005F2C75"/>
    <w:rsid w:val="00604A5F"/>
    <w:rsid w:val="00606682"/>
    <w:rsid w:val="006306F1"/>
    <w:rsid w:val="0063619A"/>
    <w:rsid w:val="00640AE9"/>
    <w:rsid w:val="00643506"/>
    <w:rsid w:val="00643EC4"/>
    <w:rsid w:val="00650BC1"/>
    <w:rsid w:val="00651C01"/>
    <w:rsid w:val="00663772"/>
    <w:rsid w:val="0068384C"/>
    <w:rsid w:val="00685463"/>
    <w:rsid w:val="006924DB"/>
    <w:rsid w:val="006A5379"/>
    <w:rsid w:val="006B53A1"/>
    <w:rsid w:val="006C4118"/>
    <w:rsid w:val="006D3CB1"/>
    <w:rsid w:val="006E12B3"/>
    <w:rsid w:val="006F6789"/>
    <w:rsid w:val="00734607"/>
    <w:rsid w:val="007429D2"/>
    <w:rsid w:val="00751017"/>
    <w:rsid w:val="00763795"/>
    <w:rsid w:val="007853EF"/>
    <w:rsid w:val="00787142"/>
    <w:rsid w:val="007B7F00"/>
    <w:rsid w:val="007C2564"/>
    <w:rsid w:val="007C68A8"/>
    <w:rsid w:val="00821E56"/>
    <w:rsid w:val="00823D87"/>
    <w:rsid w:val="00824D5C"/>
    <w:rsid w:val="00850152"/>
    <w:rsid w:val="00853576"/>
    <w:rsid w:val="008549FE"/>
    <w:rsid w:val="00856706"/>
    <w:rsid w:val="00862A53"/>
    <w:rsid w:val="00882749"/>
    <w:rsid w:val="00884B24"/>
    <w:rsid w:val="008872E6"/>
    <w:rsid w:val="008A01F8"/>
    <w:rsid w:val="008C65D7"/>
    <w:rsid w:val="008C721E"/>
    <w:rsid w:val="008D1822"/>
    <w:rsid w:val="008E30C0"/>
    <w:rsid w:val="008F573C"/>
    <w:rsid w:val="00910C19"/>
    <w:rsid w:val="00943D6E"/>
    <w:rsid w:val="00956D77"/>
    <w:rsid w:val="00957BD4"/>
    <w:rsid w:val="009938FB"/>
    <w:rsid w:val="009D6185"/>
    <w:rsid w:val="009E792B"/>
    <w:rsid w:val="009F29B4"/>
    <w:rsid w:val="009F78B6"/>
    <w:rsid w:val="00A2420F"/>
    <w:rsid w:val="00A3220E"/>
    <w:rsid w:val="00A626BB"/>
    <w:rsid w:val="00A647A5"/>
    <w:rsid w:val="00A66FEC"/>
    <w:rsid w:val="00A77058"/>
    <w:rsid w:val="00A93B4F"/>
    <w:rsid w:val="00A978A3"/>
    <w:rsid w:val="00AE0979"/>
    <w:rsid w:val="00AF0948"/>
    <w:rsid w:val="00B03B1A"/>
    <w:rsid w:val="00B20CC1"/>
    <w:rsid w:val="00B33C58"/>
    <w:rsid w:val="00B42518"/>
    <w:rsid w:val="00B5293D"/>
    <w:rsid w:val="00B95F27"/>
    <w:rsid w:val="00BA4270"/>
    <w:rsid w:val="00BB4207"/>
    <w:rsid w:val="00BC6C6C"/>
    <w:rsid w:val="00BF6D36"/>
    <w:rsid w:val="00C1316D"/>
    <w:rsid w:val="00C13FDB"/>
    <w:rsid w:val="00C27BA8"/>
    <w:rsid w:val="00C46A5A"/>
    <w:rsid w:val="00C608C0"/>
    <w:rsid w:val="00C707E7"/>
    <w:rsid w:val="00CA210D"/>
    <w:rsid w:val="00CB7517"/>
    <w:rsid w:val="00CD2C7E"/>
    <w:rsid w:val="00D130A2"/>
    <w:rsid w:val="00D230E4"/>
    <w:rsid w:val="00D2651B"/>
    <w:rsid w:val="00D45328"/>
    <w:rsid w:val="00D77596"/>
    <w:rsid w:val="00D837B9"/>
    <w:rsid w:val="00DC0B34"/>
    <w:rsid w:val="00DD0FAC"/>
    <w:rsid w:val="00DD3BFA"/>
    <w:rsid w:val="00DF3634"/>
    <w:rsid w:val="00E40766"/>
    <w:rsid w:val="00E562DC"/>
    <w:rsid w:val="00E5764C"/>
    <w:rsid w:val="00E65407"/>
    <w:rsid w:val="00E66BEA"/>
    <w:rsid w:val="00E86580"/>
    <w:rsid w:val="00EB708C"/>
    <w:rsid w:val="00EC5F55"/>
    <w:rsid w:val="00ED5E05"/>
    <w:rsid w:val="00F05A58"/>
    <w:rsid w:val="00F148D7"/>
    <w:rsid w:val="00F15FA4"/>
    <w:rsid w:val="00F162D7"/>
    <w:rsid w:val="00F21607"/>
    <w:rsid w:val="00F37155"/>
    <w:rsid w:val="00F41F6D"/>
    <w:rsid w:val="00F54BFF"/>
    <w:rsid w:val="00F61A6E"/>
    <w:rsid w:val="00F6637E"/>
    <w:rsid w:val="00FB1A60"/>
    <w:rsid w:val="00FC1B5C"/>
    <w:rsid w:val="00FE0447"/>
    <w:rsid w:val="00FE2524"/>
    <w:rsid w:val="00FF0EEE"/>
    <w:rsid w:val="00FF3BD9"/>
    <w:rsid w:val="01D897EF"/>
    <w:rsid w:val="0534EB93"/>
    <w:rsid w:val="067A5402"/>
    <w:rsid w:val="06FAF71F"/>
    <w:rsid w:val="096339E4"/>
    <w:rsid w:val="09A45BE0"/>
    <w:rsid w:val="0AB25CDB"/>
    <w:rsid w:val="0C6D3F0E"/>
    <w:rsid w:val="0CA1EE72"/>
    <w:rsid w:val="0E332FBE"/>
    <w:rsid w:val="0F462B56"/>
    <w:rsid w:val="10434770"/>
    <w:rsid w:val="11F8D06C"/>
    <w:rsid w:val="1290F9B9"/>
    <w:rsid w:val="16495BC8"/>
    <w:rsid w:val="16768C0F"/>
    <w:rsid w:val="17E63621"/>
    <w:rsid w:val="1B6B3736"/>
    <w:rsid w:val="1BE16A5E"/>
    <w:rsid w:val="1D166413"/>
    <w:rsid w:val="1D5A123F"/>
    <w:rsid w:val="1DDE8D8C"/>
    <w:rsid w:val="1EA3C8C8"/>
    <w:rsid w:val="1EC3381A"/>
    <w:rsid w:val="1ED82F4D"/>
    <w:rsid w:val="2084250C"/>
    <w:rsid w:val="214FF01B"/>
    <w:rsid w:val="21BCDCE0"/>
    <w:rsid w:val="22BDF7B7"/>
    <w:rsid w:val="25A3996C"/>
    <w:rsid w:val="27232D4C"/>
    <w:rsid w:val="28740DF0"/>
    <w:rsid w:val="29FA6A17"/>
    <w:rsid w:val="2C35B6FA"/>
    <w:rsid w:val="2DF091AB"/>
    <w:rsid w:val="2E285D93"/>
    <w:rsid w:val="31418C28"/>
    <w:rsid w:val="31B49AF5"/>
    <w:rsid w:val="321FC40B"/>
    <w:rsid w:val="322DA9B9"/>
    <w:rsid w:val="34AE7C63"/>
    <w:rsid w:val="34EEA062"/>
    <w:rsid w:val="350689DD"/>
    <w:rsid w:val="36DAD605"/>
    <w:rsid w:val="3746D870"/>
    <w:rsid w:val="39461CC4"/>
    <w:rsid w:val="3CB91A24"/>
    <w:rsid w:val="3CF9E983"/>
    <w:rsid w:val="3D2DC111"/>
    <w:rsid w:val="3F9C87B8"/>
    <w:rsid w:val="3FE9A296"/>
    <w:rsid w:val="40C778CC"/>
    <w:rsid w:val="44DB3767"/>
    <w:rsid w:val="4664CB87"/>
    <w:rsid w:val="4688E1D5"/>
    <w:rsid w:val="49C381A6"/>
    <w:rsid w:val="4AFBADF1"/>
    <w:rsid w:val="4FB6F741"/>
    <w:rsid w:val="507F0F1E"/>
    <w:rsid w:val="527951A9"/>
    <w:rsid w:val="53C979E5"/>
    <w:rsid w:val="55FB41C3"/>
    <w:rsid w:val="56C8EAE3"/>
    <w:rsid w:val="579F606F"/>
    <w:rsid w:val="58B0FB2C"/>
    <w:rsid w:val="5A32F3A3"/>
    <w:rsid w:val="5ABF8370"/>
    <w:rsid w:val="5DAA20D4"/>
    <w:rsid w:val="5F7146DE"/>
    <w:rsid w:val="5FE4E000"/>
    <w:rsid w:val="60E8548F"/>
    <w:rsid w:val="63DE6AC1"/>
    <w:rsid w:val="63F984A8"/>
    <w:rsid w:val="65562535"/>
    <w:rsid w:val="6D046AC3"/>
    <w:rsid w:val="6DA612DD"/>
    <w:rsid w:val="6F1D5D97"/>
    <w:rsid w:val="74671ED6"/>
    <w:rsid w:val="7A1BCD57"/>
    <w:rsid w:val="7A342968"/>
    <w:rsid w:val="7E2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CD7C"/>
  <w15:chartTrackingRefBased/>
  <w15:docId w15:val="{3FE54C3E-F868-4763-A572-81370B2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B77"/>
  </w:style>
  <w:style w:type="paragraph" w:styleId="Nagwek1">
    <w:name w:val="heading 1"/>
    <w:basedOn w:val="Normalny"/>
    <w:next w:val="Normalny"/>
    <w:link w:val="Nagwek1Znak"/>
    <w:uiPriority w:val="9"/>
    <w:qFormat/>
    <w:rsid w:val="00685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5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85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4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4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4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4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4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4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4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4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4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4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46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546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46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8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8A01F8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87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7F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7F67"/>
    <w:rPr>
      <w:sz w:val="20"/>
      <w:szCs w:val="20"/>
    </w:r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B03B1A"/>
    <w:pPr>
      <w:spacing w:before="100"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Wzmianka">
    <w:name w:val="Mention"/>
    <w:basedOn w:val="Domylnaczcionkaakapitu"/>
    <w:uiPriority w:val="99"/>
    <w:unhideWhenUsed/>
    <w:rsid w:val="00B03B1A"/>
    <w:rPr>
      <w:color w:val="2B579A"/>
      <w:shd w:val="clear" w:color="auto" w:fill="E1DFDD"/>
    </w:rPr>
  </w:style>
  <w:style w:type="table" w:styleId="Tabelasiatki4akcent5">
    <w:name w:val="Grid Table 4 Accent 5"/>
    <w:basedOn w:val="Standardowy"/>
    <w:uiPriority w:val="49"/>
    <w:rsid w:val="00B03B1A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0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0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058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7058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A77058"/>
    <w:pPr>
      <w:spacing w:after="10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B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0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79"/>
  </w:style>
  <w:style w:type="paragraph" w:styleId="Stopka">
    <w:name w:val="footer"/>
    <w:basedOn w:val="Normalny"/>
    <w:link w:val="StopkaZnak"/>
    <w:uiPriority w:val="99"/>
    <w:unhideWhenUsed/>
    <w:rsid w:val="00AE0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79"/>
  </w:style>
  <w:style w:type="paragraph" w:styleId="Poprawka">
    <w:name w:val="Revision"/>
    <w:hidden/>
    <w:uiPriority w:val="99"/>
    <w:semiHidden/>
    <w:rsid w:val="00F05A58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9F78B6"/>
    <w:pPr>
      <w:spacing w:after="100"/>
      <w:ind w:left="220"/>
    </w:pPr>
  </w:style>
  <w:style w:type="character" w:styleId="Pogrubienie">
    <w:name w:val="Strong"/>
    <w:basedOn w:val="Domylnaczcionkaakapitu"/>
    <w:uiPriority w:val="22"/>
    <w:qFormat/>
    <w:rsid w:val="00DD3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ez.gov.pl" TargetMode="External"/><Relationship Id="rId2" Type="http://schemas.openxmlformats.org/officeDocument/2006/relationships/hyperlink" Target="mailto:biuro@cez.gov.pl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4e45d1f-73cb-4d6f-b4f7-7c89d0d0d399" xsi:nil="true"/>
    <lcf76f155ced4ddcb4097134ff3c332f xmlns="1eeec716-1bae-450e-a8f2-375251df254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97B4B-11C4-4BA0-83A8-CF616ABAA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5EA54-AF1C-470F-84DF-EA9FF25370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9A2C5-DF76-4769-A435-A2154C8937B1}">
  <ds:schemaRefs>
    <ds:schemaRef ds:uri="1eeec716-1bae-450e-a8f2-375251df254b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24e45d1f-73cb-4d6f-b4f7-7c89d0d0d399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7882ED-6304-4F85-9D42-86EF25C89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2128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Agaciak Arkadiusz</dc:creator>
  <cp:keywords/>
  <dc:description/>
  <cp:lastModifiedBy>Witkowska Małgorzata</cp:lastModifiedBy>
  <cp:revision>2</cp:revision>
  <cp:lastPrinted>2026-03-27T09:01:00Z</cp:lastPrinted>
  <dcterms:created xsi:type="dcterms:W3CDTF">2026-05-27T10:43:00Z</dcterms:created>
  <dcterms:modified xsi:type="dcterms:W3CDTF">2026-05-27T10:43:00Z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0x010100989723B4B466CC409FDE6CB8DFF0EB66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